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EDE70" w14:textId="463DD6E5"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00BA2197" w:rsidRPr="000946EF">
        <w:rPr>
          <w:rFonts w:ascii="Arial" w:hAnsi="Arial" w:cs="Arial"/>
          <w:b/>
          <w:bCs/>
          <w:kern w:val="0"/>
          <w:sz w:val="28"/>
          <w:lang w:val="en-GB"/>
        </w:rPr>
        <w:t>8</w:t>
      </w:r>
      <w:r w:rsidR="00BA2197">
        <w:rPr>
          <w:rFonts w:ascii="Arial" w:hAnsi="Arial" w:cs="Arial"/>
          <w:b/>
          <w:bCs/>
          <w:kern w:val="0"/>
          <w:sz w:val="28"/>
          <w:lang w:val="en-GB"/>
        </w:rPr>
        <w:t>8</w:t>
      </w:r>
      <w:r w:rsidR="004E4DA6">
        <w:rPr>
          <w:rFonts w:ascii="Arial" w:hAnsi="Arial" w:cs="Arial"/>
          <w:b/>
          <w:bCs/>
          <w:kern w:val="0"/>
          <w:sz w:val="28"/>
          <w:lang w:val="en-GB"/>
        </w:rPr>
        <w:t>bis</w:t>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w:t>
      </w:r>
      <w:r w:rsidR="000B1CC3">
        <w:rPr>
          <w:rFonts w:ascii="Arial" w:hAnsi="Arial" w:cs="Arial"/>
          <w:b/>
          <w:bCs/>
          <w:kern w:val="0"/>
          <w:sz w:val="28"/>
          <w:lang w:val="en-GB"/>
        </w:rPr>
        <w:t>05014</w:t>
      </w:r>
    </w:p>
    <w:p w14:paraId="5E28362B" w14:textId="09850AA2" w:rsidR="003A1AFA" w:rsidRPr="000946EF" w:rsidRDefault="004E4DA6" w:rsidP="003A1AFA">
      <w:pPr>
        <w:tabs>
          <w:tab w:val="center" w:pos="4536"/>
          <w:tab w:val="right" w:pos="9072"/>
        </w:tabs>
        <w:jc w:val="left"/>
        <w:rPr>
          <w:rFonts w:ascii="Arial" w:hAnsi="Arial" w:cs="Arial"/>
          <w:b/>
          <w:bCs/>
          <w:kern w:val="0"/>
          <w:sz w:val="28"/>
        </w:rPr>
      </w:pPr>
      <w:r>
        <w:rPr>
          <w:rFonts w:ascii="Arial" w:hAnsi="Arial" w:cs="Arial"/>
          <w:b/>
          <w:bCs/>
          <w:kern w:val="0"/>
          <w:sz w:val="28"/>
        </w:rPr>
        <w:t>Spokane</w:t>
      </w:r>
      <w:r w:rsidR="00CD5FBC">
        <w:rPr>
          <w:rFonts w:ascii="Arial" w:hAnsi="Arial" w:cs="Arial"/>
          <w:b/>
          <w:bCs/>
          <w:kern w:val="0"/>
          <w:sz w:val="28"/>
        </w:rPr>
        <w:t xml:space="preserve">, </w:t>
      </w:r>
      <w:r>
        <w:rPr>
          <w:rFonts w:ascii="Arial" w:hAnsi="Arial" w:cs="Arial"/>
          <w:b/>
          <w:bCs/>
          <w:kern w:val="0"/>
          <w:sz w:val="28"/>
        </w:rPr>
        <w:t>Washington, USA</w:t>
      </w:r>
      <w:r w:rsidR="00A622BD">
        <w:rPr>
          <w:rFonts w:ascii="Arial" w:hAnsi="Arial" w:cs="Arial"/>
          <w:b/>
          <w:bCs/>
          <w:kern w:val="0"/>
          <w:sz w:val="28"/>
        </w:rPr>
        <w:t xml:space="preserve">, </w:t>
      </w:r>
      <w:r w:rsidR="00CD5FBC">
        <w:rPr>
          <w:rFonts w:ascii="Arial" w:hAnsi="Arial" w:cs="Arial"/>
          <w:b/>
          <w:bCs/>
          <w:kern w:val="0"/>
          <w:sz w:val="28"/>
        </w:rPr>
        <w:t>3</w:t>
      </w:r>
      <w:r>
        <w:rPr>
          <w:rFonts w:ascii="Arial" w:hAnsi="Arial" w:cs="Arial"/>
          <w:b/>
          <w:bCs/>
          <w:kern w:val="0"/>
          <w:sz w:val="28"/>
          <w:vertAlign w:val="superscript"/>
        </w:rPr>
        <w:t>rd</w:t>
      </w:r>
      <w:r w:rsidR="00CD5FBC">
        <w:rPr>
          <w:rFonts w:ascii="Arial" w:hAnsi="Arial" w:cs="Arial"/>
          <w:b/>
          <w:bCs/>
          <w:kern w:val="0"/>
          <w:sz w:val="28"/>
        </w:rPr>
        <w:t xml:space="preserve"> </w:t>
      </w:r>
      <w:r w:rsidR="00A622BD">
        <w:rPr>
          <w:rFonts w:ascii="Arial" w:hAnsi="Arial" w:cs="Arial"/>
          <w:b/>
          <w:bCs/>
          <w:kern w:val="0"/>
          <w:sz w:val="28"/>
        </w:rPr>
        <w:t xml:space="preserve">– </w:t>
      </w:r>
      <w:r w:rsidR="00CD5FBC">
        <w:rPr>
          <w:rFonts w:ascii="Arial" w:hAnsi="Arial" w:cs="Arial"/>
          <w:b/>
          <w:bCs/>
          <w:kern w:val="0"/>
          <w:sz w:val="28"/>
        </w:rPr>
        <w:t>7</w:t>
      </w:r>
      <w:r w:rsidR="00CD5FBC" w:rsidRPr="00A622BD">
        <w:rPr>
          <w:rFonts w:ascii="Arial" w:hAnsi="Arial" w:cs="Arial"/>
          <w:b/>
          <w:bCs/>
          <w:kern w:val="0"/>
          <w:sz w:val="28"/>
          <w:vertAlign w:val="superscript"/>
        </w:rPr>
        <w:t>th</w:t>
      </w:r>
      <w:r w:rsidR="00CD5FBC">
        <w:rPr>
          <w:rFonts w:ascii="Arial" w:hAnsi="Arial" w:cs="Arial"/>
          <w:b/>
          <w:bCs/>
          <w:kern w:val="0"/>
          <w:sz w:val="28"/>
        </w:rPr>
        <w:t xml:space="preserve"> </w:t>
      </w:r>
      <w:r>
        <w:rPr>
          <w:rFonts w:ascii="Arial" w:hAnsi="Arial" w:cs="Arial"/>
          <w:b/>
          <w:bCs/>
          <w:kern w:val="0"/>
          <w:sz w:val="28"/>
        </w:rPr>
        <w:t>April</w:t>
      </w:r>
      <w:r w:rsidR="00CD5FBC" w:rsidRPr="000946EF">
        <w:rPr>
          <w:rFonts w:ascii="Arial" w:hAnsi="Arial" w:cs="Arial"/>
          <w:b/>
          <w:bCs/>
          <w:kern w:val="0"/>
          <w:sz w:val="28"/>
        </w:rPr>
        <w:t xml:space="preserve"> </w:t>
      </w:r>
      <w:r w:rsidR="00CD5FBC">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217AF0CD"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C93E79">
        <w:rPr>
          <w:rFonts w:ascii="Arial" w:hAnsi="Arial" w:cs="Arial"/>
          <w:snapToGrid w:val="0"/>
          <w:sz w:val="24"/>
        </w:rPr>
        <w:t>7.2.</w:t>
      </w:r>
      <w:r w:rsidR="004E4DA6">
        <w:rPr>
          <w:rFonts w:ascii="Arial" w:hAnsi="Arial" w:cs="Arial"/>
          <w:snapToGrid w:val="0"/>
          <w:sz w:val="24"/>
        </w:rPr>
        <w:t>6.4</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58D7B882" w14:textId="409A3BB5"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4E4DA6" w:rsidRPr="004E4DA6">
        <w:rPr>
          <w:rFonts w:ascii="Arial" w:hAnsi="Arial" w:cs="Arial"/>
          <w:snapToGrid w:val="0"/>
          <w:sz w:val="24"/>
        </w:rPr>
        <w:t>Frequency domain CRS muting</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685BBF66" w14:textId="01637BED" w:rsidR="00A93905" w:rsidRDefault="00A33CDB" w:rsidP="00A33CDB">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4E4DA6">
        <w:rPr>
          <w:rFonts w:ascii="Times New Roman"/>
          <w:snapToGrid w:val="0"/>
          <w:sz w:val="22"/>
          <w:szCs w:val="22"/>
          <w:lang w:val="en-GB"/>
        </w:rPr>
        <w:t>5</w:t>
      </w:r>
      <w:r w:rsidRPr="000A7AA6">
        <w:rPr>
          <w:rFonts w:ascii="Times New Roman"/>
          <w:snapToGrid w:val="0"/>
          <w:sz w:val="22"/>
          <w:szCs w:val="22"/>
          <w:lang w:val="en-GB"/>
        </w:rPr>
        <w:t xml:space="preserve"> a new work item (WI) named </w:t>
      </w:r>
      <w:r w:rsidR="004E4DA6">
        <w:rPr>
          <w:rFonts w:ascii="Times New Roman"/>
          <w:i/>
          <w:snapToGrid w:val="0"/>
          <w:sz w:val="22"/>
          <w:szCs w:val="22"/>
          <w:lang w:val="en-GB"/>
        </w:rPr>
        <w:t>e</w:t>
      </w:r>
      <w:r w:rsidR="004E4DA6" w:rsidRPr="004E4DA6">
        <w:rPr>
          <w:rFonts w:ascii="Times New Roman"/>
          <w:i/>
          <w:snapToGrid w:val="0"/>
          <w:sz w:val="22"/>
          <w:szCs w:val="22"/>
          <w:lang w:val="en-GB"/>
        </w:rPr>
        <w:t>ven further enhanced MTC for LTE</w:t>
      </w:r>
      <w:r w:rsidRPr="000A7AA6">
        <w:rPr>
          <w:rFonts w:ascii="Times New Roman"/>
          <w:snapToGrid w:val="0"/>
          <w:sz w:val="22"/>
          <w:szCs w:val="22"/>
          <w:lang w:val="en-GB"/>
        </w:rPr>
        <w:t xml:space="preserve"> [1] was introduced. The objectives of the WI include the support of </w:t>
      </w:r>
      <w:r w:rsidR="00A93905">
        <w:rPr>
          <w:rFonts w:ascii="Times New Roman"/>
          <w:snapToGrid w:val="0"/>
          <w:sz w:val="22"/>
          <w:szCs w:val="22"/>
          <w:lang w:val="en-GB"/>
        </w:rPr>
        <w:t xml:space="preserve">improved latency, improved power consumption and improved spectral efficiency. </w:t>
      </w:r>
    </w:p>
    <w:p w14:paraId="236D33AE" w14:textId="77777777" w:rsidR="00A93905" w:rsidRDefault="00A93905" w:rsidP="00A33CDB">
      <w:pPr>
        <w:overflowPunct w:val="0"/>
        <w:adjustRightInd w:val="0"/>
        <w:spacing w:after="120"/>
        <w:contextualSpacing/>
        <w:textAlignment w:val="baseline"/>
        <w:rPr>
          <w:rFonts w:ascii="Times New Roman"/>
          <w:snapToGrid w:val="0"/>
          <w:sz w:val="22"/>
          <w:szCs w:val="22"/>
          <w:lang w:val="en-GB"/>
        </w:rPr>
      </w:pPr>
    </w:p>
    <w:p w14:paraId="06A07C23" w14:textId="01CB5A0B" w:rsidR="00A93905" w:rsidRDefault="00A93905" w:rsidP="00A93905">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provide our views on </w:t>
      </w:r>
      <w:r w:rsidRPr="00A93905">
        <w:rPr>
          <w:rFonts w:ascii="Times New Roman"/>
          <w:snapToGrid w:val="0"/>
          <w:sz w:val="22"/>
          <w:szCs w:val="22"/>
          <w:lang w:val="en-GB"/>
        </w:rPr>
        <w:t xml:space="preserve">support for CRS muting outside </w:t>
      </w:r>
      <w:r>
        <w:rPr>
          <w:rFonts w:ascii="Times New Roman"/>
          <w:snapToGrid w:val="0"/>
          <w:sz w:val="22"/>
          <w:szCs w:val="22"/>
          <w:lang w:val="en-GB"/>
        </w:rPr>
        <w:t xml:space="preserve">of the </w:t>
      </w:r>
      <w:r w:rsidRPr="00A93905">
        <w:rPr>
          <w:rFonts w:ascii="Times New Roman"/>
          <w:snapToGrid w:val="0"/>
          <w:sz w:val="22"/>
          <w:szCs w:val="22"/>
          <w:lang w:val="en-GB"/>
        </w:rPr>
        <w:t>BL UE</w:t>
      </w:r>
      <w:r>
        <w:rPr>
          <w:rFonts w:ascii="Times New Roman"/>
          <w:snapToGrid w:val="0"/>
          <w:sz w:val="22"/>
          <w:szCs w:val="22"/>
          <w:lang w:val="en-GB"/>
        </w:rPr>
        <w:t>s</w:t>
      </w:r>
      <w:r w:rsidRPr="00A93905">
        <w:rPr>
          <w:rFonts w:ascii="Times New Roman"/>
          <w:snapToGrid w:val="0"/>
          <w:sz w:val="22"/>
          <w:szCs w:val="22"/>
          <w:lang w:val="en-GB"/>
        </w:rPr>
        <w:t xml:space="preserve"> narrowband/wideband </w:t>
      </w:r>
      <w:r>
        <w:rPr>
          <w:rFonts w:ascii="Times New Roman"/>
          <w:snapToGrid w:val="0"/>
          <w:sz w:val="22"/>
          <w:szCs w:val="22"/>
          <w:lang w:val="en-GB"/>
        </w:rPr>
        <w:t xml:space="preserve">which has been identified as one of the approaches for improved spectral efficiency. </w:t>
      </w:r>
    </w:p>
    <w:p w14:paraId="0E5A0566" w14:textId="49DFA985" w:rsidR="00A4397C" w:rsidRPr="00A4397C" w:rsidRDefault="00A93905" w:rsidP="00451B61">
      <w:pPr>
        <w:overflowPunct w:val="0"/>
        <w:adjustRightInd w:val="0"/>
        <w:spacing w:after="120"/>
        <w:contextualSpacing/>
        <w:textAlignment w:val="baseline"/>
        <w:rPr>
          <w:b/>
          <w:szCs w:val="22"/>
        </w:rPr>
      </w:pPr>
      <w:r>
        <w:rPr>
          <w:rFonts w:ascii="Times New Roman"/>
          <w:snapToGrid w:val="0"/>
          <w:sz w:val="22"/>
          <w:szCs w:val="22"/>
          <w:lang w:val="en-GB"/>
        </w:rPr>
        <w:t xml:space="preserve"> </w:t>
      </w:r>
    </w:p>
    <w:p w14:paraId="74B9A491" w14:textId="73885C1D" w:rsidR="004A42D0" w:rsidRDefault="004A42D0"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Motivation</w:t>
      </w:r>
    </w:p>
    <w:p w14:paraId="5142B41A" w14:textId="2976CE07" w:rsidR="004A42D0" w:rsidRDefault="004A42D0" w:rsidP="004A42D0">
      <w:pPr>
        <w:pStyle w:val="LGTdoc1"/>
        <w:spacing w:beforeLines="0" w:before="120" w:after="220" w:afterAutospacing="0"/>
        <w:rPr>
          <w:b w:val="0"/>
          <w:sz w:val="22"/>
          <w:szCs w:val="22"/>
        </w:rPr>
      </w:pPr>
      <w:proofErr w:type="spellStart"/>
      <w:r>
        <w:rPr>
          <w:b w:val="0"/>
          <w:sz w:val="22"/>
          <w:szCs w:val="22"/>
        </w:rPr>
        <w:t>FeMTC</w:t>
      </w:r>
      <w:proofErr w:type="spellEnd"/>
      <w:r>
        <w:rPr>
          <w:b w:val="0"/>
          <w:sz w:val="22"/>
          <w:szCs w:val="22"/>
        </w:rPr>
        <w:t xml:space="preserve"> UEs support a bandwidth of 1.4 MHz (1 narrowband) for DL control and 1.4/5/20 MHz modes for DL data (1</w:t>
      </w:r>
      <w:proofErr w:type="gramStart"/>
      <w:r>
        <w:rPr>
          <w:b w:val="0"/>
          <w:sz w:val="22"/>
          <w:szCs w:val="22"/>
        </w:rPr>
        <w:t>,4,16</w:t>
      </w:r>
      <w:proofErr w:type="gramEnd"/>
      <w:r>
        <w:rPr>
          <w:b w:val="0"/>
          <w:sz w:val="22"/>
          <w:szCs w:val="22"/>
        </w:rPr>
        <w:t xml:space="preserve"> contiguous </w:t>
      </w:r>
      <w:proofErr w:type="spellStart"/>
      <w:r>
        <w:rPr>
          <w:b w:val="0"/>
          <w:sz w:val="22"/>
          <w:szCs w:val="22"/>
        </w:rPr>
        <w:t>narrowbands</w:t>
      </w:r>
      <w:proofErr w:type="spellEnd"/>
      <w:r>
        <w:rPr>
          <w:b w:val="0"/>
          <w:sz w:val="22"/>
          <w:szCs w:val="22"/>
        </w:rPr>
        <w:t xml:space="preserve"> respectively). However, since </w:t>
      </w:r>
      <w:proofErr w:type="spellStart"/>
      <w:r>
        <w:rPr>
          <w:b w:val="0"/>
          <w:sz w:val="22"/>
          <w:szCs w:val="22"/>
        </w:rPr>
        <w:t>FeMTC</w:t>
      </w:r>
      <w:proofErr w:type="spellEnd"/>
      <w:r>
        <w:rPr>
          <w:b w:val="0"/>
          <w:sz w:val="22"/>
          <w:szCs w:val="22"/>
        </w:rPr>
        <w:t xml:space="preserve"> uses LTE CRS, it is possible for UE to use CRS over</w:t>
      </w:r>
      <w:r w:rsidR="00451B61">
        <w:rPr>
          <w:b w:val="0"/>
          <w:sz w:val="22"/>
          <w:szCs w:val="22"/>
        </w:rPr>
        <w:t xml:space="preserve"> a</w:t>
      </w:r>
      <w:r>
        <w:rPr>
          <w:b w:val="0"/>
          <w:sz w:val="22"/>
          <w:szCs w:val="22"/>
        </w:rPr>
        <w:t xml:space="preserve"> bandwidth portion larger than what it supports for control/data. Such a wideband operation allows UE to obtain improved channel estimation, tracking loops </w:t>
      </w:r>
      <w:r w:rsidR="000B1CC3">
        <w:rPr>
          <w:b w:val="0"/>
          <w:sz w:val="22"/>
          <w:szCs w:val="22"/>
        </w:rPr>
        <w:t>etc.</w:t>
      </w:r>
      <w:r>
        <w:rPr>
          <w:b w:val="0"/>
          <w:sz w:val="22"/>
          <w:szCs w:val="22"/>
        </w:rPr>
        <w:t xml:space="preserve"> </w:t>
      </w:r>
      <w:r w:rsidR="000B1CC3">
        <w:rPr>
          <w:b w:val="0"/>
          <w:sz w:val="22"/>
          <w:szCs w:val="22"/>
        </w:rPr>
        <w:t>and</w:t>
      </w:r>
      <w:r>
        <w:rPr>
          <w:b w:val="0"/>
          <w:sz w:val="22"/>
          <w:szCs w:val="22"/>
        </w:rPr>
        <w:t xml:space="preserve"> reduce</w:t>
      </w:r>
      <w:r w:rsidR="00451B61">
        <w:rPr>
          <w:b w:val="0"/>
          <w:sz w:val="22"/>
          <w:szCs w:val="22"/>
        </w:rPr>
        <w:t>s</w:t>
      </w:r>
      <w:r>
        <w:rPr>
          <w:b w:val="0"/>
          <w:sz w:val="22"/>
          <w:szCs w:val="22"/>
        </w:rPr>
        <w:t xml:space="preserve"> amount of retuning. However, since UE uses CRS across a wider band, the network is expected to transmit CRS across the entire bandwidth which makes network power optimizations such as CRS muting and coexistence with NR challenging. Signalling from UE </w:t>
      </w:r>
      <w:r w:rsidR="000B1CC3">
        <w:rPr>
          <w:b w:val="0"/>
          <w:sz w:val="22"/>
          <w:szCs w:val="22"/>
        </w:rPr>
        <w:t>that</w:t>
      </w:r>
      <w:r>
        <w:rPr>
          <w:b w:val="0"/>
          <w:sz w:val="22"/>
          <w:szCs w:val="22"/>
        </w:rPr>
        <w:t xml:space="preserve"> indicates the bandwidth / </w:t>
      </w:r>
      <w:r w:rsidR="008A4A61">
        <w:rPr>
          <w:b w:val="0"/>
          <w:sz w:val="22"/>
          <w:szCs w:val="22"/>
        </w:rPr>
        <w:t>RB</w:t>
      </w:r>
      <w:r>
        <w:rPr>
          <w:b w:val="0"/>
          <w:sz w:val="22"/>
          <w:szCs w:val="22"/>
        </w:rPr>
        <w:t>s it uses for CRS would help the network in determining resources where CRS can be muted.</w:t>
      </w:r>
    </w:p>
    <w:p w14:paraId="4DCAB2B7" w14:textId="77777777" w:rsidR="00502FEA" w:rsidRPr="004A42D0" w:rsidRDefault="00502FEA" w:rsidP="004A42D0">
      <w:pPr>
        <w:pStyle w:val="LGTdoc1"/>
        <w:spacing w:beforeLines="0" w:before="120" w:after="220" w:afterAutospacing="0"/>
        <w:rPr>
          <w:b w:val="0"/>
          <w:sz w:val="22"/>
          <w:szCs w:val="22"/>
        </w:rPr>
      </w:pPr>
    </w:p>
    <w:p w14:paraId="65D6600C" w14:textId="75BD3E67" w:rsidR="00451B61" w:rsidRDefault="00451B61" w:rsidP="00451B61">
      <w:pPr>
        <w:pStyle w:val="LGTdoc1"/>
        <w:numPr>
          <w:ilvl w:val="0"/>
          <w:numId w:val="3"/>
        </w:numPr>
        <w:spacing w:beforeLines="0" w:before="120" w:after="220" w:afterAutospacing="0"/>
        <w:rPr>
          <w:rFonts w:ascii="Arial" w:hAnsi="Arial" w:cs="Arial"/>
          <w:lang w:val="en-US"/>
        </w:rPr>
      </w:pPr>
      <w:r>
        <w:rPr>
          <w:rFonts w:ascii="Arial" w:hAnsi="Arial" w:cs="Arial"/>
          <w:lang w:val="en-US"/>
        </w:rPr>
        <w:t>CRS bandwidth capability</w:t>
      </w:r>
    </w:p>
    <w:p w14:paraId="4AE3B8B9" w14:textId="22DF7241" w:rsidR="00451B61" w:rsidRDefault="00451B61" w:rsidP="00451B61">
      <w:pPr>
        <w:pStyle w:val="LGTdoc1"/>
        <w:spacing w:beforeLines="0" w:before="120" w:after="220" w:afterAutospacing="0"/>
        <w:rPr>
          <w:b w:val="0"/>
          <w:sz w:val="22"/>
          <w:szCs w:val="22"/>
        </w:rPr>
      </w:pPr>
      <w:r>
        <w:rPr>
          <w:b w:val="0"/>
          <w:sz w:val="22"/>
          <w:szCs w:val="22"/>
        </w:rPr>
        <w:t xml:space="preserve">The UE could signal the maximum bandwidth it uses for CRS. One option could be to allow all possible bandwidth options from 6 to 100 RBs. </w:t>
      </w:r>
      <w:proofErr w:type="gramStart"/>
      <w:r>
        <w:rPr>
          <w:b w:val="0"/>
          <w:sz w:val="22"/>
          <w:szCs w:val="22"/>
        </w:rPr>
        <w:t>Alternately</w:t>
      </w:r>
      <w:proofErr w:type="gramEnd"/>
      <w:r>
        <w:rPr>
          <w:b w:val="0"/>
          <w:sz w:val="22"/>
          <w:szCs w:val="22"/>
        </w:rPr>
        <w:t xml:space="preserve">, we could limit the CRS bandwidth to a limited set of values such as 6, </w:t>
      </w:r>
      <w:r w:rsidR="00502FEA">
        <w:rPr>
          <w:b w:val="0"/>
          <w:sz w:val="22"/>
          <w:szCs w:val="22"/>
        </w:rPr>
        <w:t xml:space="preserve">12 </w:t>
      </w:r>
      <w:r>
        <w:rPr>
          <w:b w:val="0"/>
          <w:sz w:val="22"/>
          <w:szCs w:val="22"/>
        </w:rPr>
        <w:t>25, 50, 100 corresponding to 1.4/</w:t>
      </w:r>
      <w:r w:rsidR="00053EB8">
        <w:rPr>
          <w:b w:val="0"/>
          <w:sz w:val="22"/>
          <w:szCs w:val="22"/>
        </w:rPr>
        <w:t>3/</w:t>
      </w:r>
      <w:r>
        <w:rPr>
          <w:b w:val="0"/>
          <w:sz w:val="22"/>
          <w:szCs w:val="22"/>
        </w:rPr>
        <w:t>5/10/20 MHz respectively. The limited set seems sufficient to cover most use cases.</w:t>
      </w:r>
      <w:r w:rsidR="006244C7">
        <w:rPr>
          <w:b w:val="0"/>
          <w:sz w:val="22"/>
          <w:szCs w:val="22"/>
        </w:rPr>
        <w:t xml:space="preserve"> Additionally, a margin of X RBs may be added (e.g. X/2 PRBs in each side of the allocation) to avoid channel estimation edge effects.</w:t>
      </w:r>
      <w:r>
        <w:rPr>
          <w:b w:val="0"/>
          <w:sz w:val="22"/>
          <w:szCs w:val="22"/>
        </w:rPr>
        <w:t xml:space="preserve"> In any case, a UE supporting a value in between two of these values could always report a larger value.</w:t>
      </w:r>
    </w:p>
    <w:p w14:paraId="6C2F8C44" w14:textId="2DFF4E5F" w:rsidR="00451B61" w:rsidRDefault="00451B61" w:rsidP="00451B61">
      <w:pPr>
        <w:pStyle w:val="LGTdoc1"/>
        <w:spacing w:beforeLines="0" w:before="120" w:after="220" w:afterAutospacing="0"/>
        <w:rPr>
          <w:sz w:val="22"/>
          <w:szCs w:val="22"/>
        </w:rPr>
      </w:pPr>
      <w:r w:rsidRPr="00451B61">
        <w:rPr>
          <w:sz w:val="22"/>
          <w:szCs w:val="22"/>
          <w:u w:val="single"/>
        </w:rPr>
        <w:t>Proposal 1:</w:t>
      </w:r>
      <w:r w:rsidRPr="00451B61">
        <w:rPr>
          <w:sz w:val="22"/>
          <w:szCs w:val="22"/>
        </w:rPr>
        <w:t xml:space="preserve"> UE signal</w:t>
      </w:r>
      <w:r>
        <w:rPr>
          <w:sz w:val="22"/>
          <w:szCs w:val="22"/>
        </w:rPr>
        <w:t xml:space="preserve">ling of </w:t>
      </w:r>
      <w:r w:rsidRPr="00451B61">
        <w:rPr>
          <w:sz w:val="22"/>
          <w:szCs w:val="22"/>
        </w:rPr>
        <w:t xml:space="preserve">CRS bandwidth capability </w:t>
      </w:r>
      <w:r>
        <w:rPr>
          <w:sz w:val="22"/>
          <w:szCs w:val="22"/>
        </w:rPr>
        <w:t>is introduced. The supported CRS bandwidth</w:t>
      </w:r>
      <w:r w:rsidRPr="00451B61">
        <w:rPr>
          <w:sz w:val="22"/>
          <w:szCs w:val="22"/>
        </w:rPr>
        <w:t xml:space="preserve"> </w:t>
      </w:r>
      <w:r w:rsidR="00502FEA">
        <w:rPr>
          <w:sz w:val="22"/>
          <w:szCs w:val="22"/>
        </w:rPr>
        <w:t xml:space="preserve">capability </w:t>
      </w:r>
      <w:r w:rsidRPr="00451B61">
        <w:rPr>
          <w:sz w:val="22"/>
          <w:szCs w:val="22"/>
        </w:rPr>
        <w:t xml:space="preserve">values </w:t>
      </w:r>
      <w:r>
        <w:rPr>
          <w:sz w:val="22"/>
          <w:szCs w:val="22"/>
        </w:rPr>
        <w:t xml:space="preserve">are </w:t>
      </w:r>
      <w:r w:rsidRPr="00451B61">
        <w:rPr>
          <w:sz w:val="22"/>
          <w:szCs w:val="22"/>
        </w:rPr>
        <w:t>{6</w:t>
      </w:r>
      <w:proofErr w:type="gramStart"/>
      <w:r w:rsidRPr="00451B61">
        <w:rPr>
          <w:sz w:val="22"/>
          <w:szCs w:val="22"/>
        </w:rPr>
        <w:t>,</w:t>
      </w:r>
      <w:r w:rsidR="00502FEA">
        <w:rPr>
          <w:sz w:val="22"/>
          <w:szCs w:val="22"/>
        </w:rPr>
        <w:t>12,</w:t>
      </w:r>
      <w:r w:rsidRPr="00451B61">
        <w:rPr>
          <w:sz w:val="22"/>
          <w:szCs w:val="22"/>
        </w:rPr>
        <w:t>25,50,100</w:t>
      </w:r>
      <w:proofErr w:type="gramEnd"/>
      <w:r w:rsidRPr="00451B61">
        <w:rPr>
          <w:sz w:val="22"/>
          <w:szCs w:val="22"/>
        </w:rPr>
        <w:t>}</w:t>
      </w:r>
      <w:r w:rsidR="006244C7">
        <w:rPr>
          <w:sz w:val="22"/>
          <w:szCs w:val="22"/>
        </w:rPr>
        <w:t xml:space="preserve"> + X</w:t>
      </w:r>
      <w:r w:rsidRPr="00451B61">
        <w:rPr>
          <w:sz w:val="22"/>
          <w:szCs w:val="22"/>
        </w:rPr>
        <w:t xml:space="preserve"> </w:t>
      </w:r>
      <w:r w:rsidR="008A4A61">
        <w:rPr>
          <w:sz w:val="22"/>
          <w:szCs w:val="22"/>
        </w:rPr>
        <w:t>RB</w:t>
      </w:r>
      <w:r w:rsidR="006244C7">
        <w:rPr>
          <w:sz w:val="22"/>
          <w:szCs w:val="22"/>
        </w:rPr>
        <w:t>s. FFS the value(s) of X.</w:t>
      </w:r>
    </w:p>
    <w:p w14:paraId="6E08D3E1" w14:textId="77777777" w:rsidR="00502FEA" w:rsidRPr="00451B61" w:rsidRDefault="00502FEA" w:rsidP="00451B61">
      <w:pPr>
        <w:pStyle w:val="LGTdoc1"/>
        <w:spacing w:beforeLines="0" w:before="120" w:after="220" w:afterAutospacing="0"/>
        <w:rPr>
          <w:sz w:val="22"/>
          <w:szCs w:val="22"/>
        </w:rPr>
      </w:pPr>
    </w:p>
    <w:p w14:paraId="29D5D44E" w14:textId="3A58BC58" w:rsidR="00B224F1" w:rsidRDefault="00E96E76" w:rsidP="00265B63">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Monitored </w:t>
      </w:r>
      <w:r w:rsidR="00B224F1">
        <w:rPr>
          <w:rFonts w:ascii="Arial" w:hAnsi="Arial" w:cs="Arial"/>
          <w:lang w:val="en-US"/>
        </w:rPr>
        <w:t>RBs</w:t>
      </w:r>
    </w:p>
    <w:p w14:paraId="6FBC8133" w14:textId="4B4C8645" w:rsidR="00E96E76" w:rsidRDefault="00E96E76" w:rsidP="00B224F1">
      <w:pPr>
        <w:pStyle w:val="LGTdoc1"/>
        <w:spacing w:beforeLines="0" w:before="120" w:after="220" w:afterAutospacing="0"/>
        <w:rPr>
          <w:b w:val="0"/>
          <w:sz w:val="22"/>
          <w:szCs w:val="22"/>
        </w:rPr>
      </w:pPr>
      <w:r>
        <w:rPr>
          <w:b w:val="0"/>
          <w:sz w:val="22"/>
          <w:szCs w:val="22"/>
        </w:rPr>
        <w:t xml:space="preserve">The RBs monitored for CRS depend on the RBs that UE is monitoring for data/control/measurements etc. We hence need to first determine the set of RBs that the UE is monitoring and can then determine the set of CRS RBs based on that. </w:t>
      </w:r>
    </w:p>
    <w:p w14:paraId="10A2963C" w14:textId="50401EF1" w:rsidR="00E96E76" w:rsidRDefault="00E96E76" w:rsidP="00B224F1">
      <w:pPr>
        <w:pStyle w:val="LGTdoc1"/>
        <w:spacing w:beforeLines="0" w:before="120" w:after="220" w:afterAutospacing="0"/>
        <w:rPr>
          <w:b w:val="0"/>
          <w:sz w:val="22"/>
          <w:szCs w:val="22"/>
        </w:rPr>
      </w:pPr>
      <w:r>
        <w:rPr>
          <w:b w:val="0"/>
          <w:sz w:val="22"/>
          <w:szCs w:val="22"/>
        </w:rPr>
        <w:t xml:space="preserve">We may have multiple set of monitored RBs on a </w:t>
      </w:r>
      <w:proofErr w:type="spellStart"/>
      <w:r>
        <w:rPr>
          <w:b w:val="0"/>
          <w:sz w:val="22"/>
          <w:szCs w:val="22"/>
        </w:rPr>
        <w:t>subframe</w:t>
      </w:r>
      <w:proofErr w:type="spellEnd"/>
      <w:r>
        <w:rPr>
          <w:b w:val="0"/>
          <w:sz w:val="22"/>
          <w:szCs w:val="22"/>
        </w:rPr>
        <w:t xml:space="preserve"> associated with a </w:t>
      </w:r>
      <w:r w:rsidR="00720702">
        <w:rPr>
          <w:b w:val="0"/>
          <w:sz w:val="22"/>
          <w:szCs w:val="22"/>
        </w:rPr>
        <w:t>UE</w:t>
      </w:r>
      <w:r>
        <w:rPr>
          <w:b w:val="0"/>
          <w:sz w:val="22"/>
          <w:szCs w:val="22"/>
        </w:rPr>
        <w:t xml:space="preserve">. For example, if </w:t>
      </w:r>
      <w:r w:rsidR="00720702">
        <w:rPr>
          <w:b w:val="0"/>
          <w:sz w:val="22"/>
          <w:szCs w:val="22"/>
        </w:rPr>
        <w:t xml:space="preserve">the </w:t>
      </w:r>
      <w:r>
        <w:rPr>
          <w:b w:val="0"/>
          <w:sz w:val="22"/>
          <w:szCs w:val="22"/>
        </w:rPr>
        <w:t>UE misses a DL grant, it may continue to monitor MPDCCH</w:t>
      </w:r>
      <w:r w:rsidR="00720702">
        <w:rPr>
          <w:b w:val="0"/>
          <w:sz w:val="22"/>
          <w:szCs w:val="22"/>
        </w:rPr>
        <w:t xml:space="preserve"> search space RBs</w:t>
      </w:r>
      <w:r>
        <w:rPr>
          <w:b w:val="0"/>
          <w:sz w:val="22"/>
          <w:szCs w:val="22"/>
        </w:rPr>
        <w:t xml:space="preserve"> on the </w:t>
      </w:r>
      <w:proofErr w:type="spellStart"/>
      <w:r>
        <w:rPr>
          <w:b w:val="0"/>
          <w:sz w:val="22"/>
          <w:szCs w:val="22"/>
        </w:rPr>
        <w:t>subframe</w:t>
      </w:r>
      <w:proofErr w:type="spellEnd"/>
      <w:r>
        <w:rPr>
          <w:b w:val="0"/>
          <w:sz w:val="22"/>
          <w:szCs w:val="22"/>
        </w:rPr>
        <w:t xml:space="preserve">. However, if it receives the DL grant, it may start monitoring the PDSCH RBs. The set of RBs for both these cases could </w:t>
      </w:r>
      <w:r>
        <w:rPr>
          <w:b w:val="0"/>
          <w:sz w:val="22"/>
          <w:szCs w:val="22"/>
        </w:rPr>
        <w:lastRenderedPageBreak/>
        <w:t xml:space="preserve">be different. The network should ensure that UE </w:t>
      </w:r>
      <w:r w:rsidR="00720702">
        <w:rPr>
          <w:b w:val="0"/>
          <w:sz w:val="22"/>
          <w:szCs w:val="22"/>
        </w:rPr>
        <w:t>can</w:t>
      </w:r>
      <w:r>
        <w:rPr>
          <w:b w:val="0"/>
          <w:sz w:val="22"/>
          <w:szCs w:val="22"/>
        </w:rPr>
        <w:t xml:space="preserve"> find CRS</w:t>
      </w:r>
      <w:r w:rsidR="00EB62E8">
        <w:rPr>
          <w:b w:val="0"/>
          <w:sz w:val="22"/>
          <w:szCs w:val="22"/>
        </w:rPr>
        <w:t xml:space="preserve"> around the monitored RBs</w:t>
      </w:r>
      <w:r>
        <w:rPr>
          <w:b w:val="0"/>
          <w:sz w:val="22"/>
          <w:szCs w:val="22"/>
        </w:rPr>
        <w:t xml:space="preserve"> for both these cases.  </w:t>
      </w:r>
    </w:p>
    <w:p w14:paraId="02ECF3C9" w14:textId="0FE1116E" w:rsidR="00467EFD" w:rsidRDefault="00467EFD" w:rsidP="00467EFD">
      <w:pPr>
        <w:pStyle w:val="LGTdoc1"/>
        <w:spacing w:beforeLines="0" w:before="120" w:after="220" w:afterAutospacing="0"/>
        <w:rPr>
          <w:sz w:val="22"/>
          <w:szCs w:val="22"/>
        </w:rPr>
      </w:pPr>
      <w:r w:rsidRPr="00451B61">
        <w:rPr>
          <w:sz w:val="22"/>
          <w:szCs w:val="22"/>
          <w:u w:val="single"/>
        </w:rPr>
        <w:t xml:space="preserve">Proposal </w:t>
      </w:r>
      <w:r>
        <w:rPr>
          <w:sz w:val="22"/>
          <w:szCs w:val="22"/>
          <w:u w:val="single"/>
        </w:rPr>
        <w:t>2</w:t>
      </w:r>
      <w:r w:rsidRPr="00451B61">
        <w:rPr>
          <w:sz w:val="22"/>
          <w:szCs w:val="22"/>
          <w:u w:val="single"/>
        </w:rPr>
        <w:t>:</w:t>
      </w:r>
      <w:r w:rsidRPr="00451B61">
        <w:rPr>
          <w:sz w:val="22"/>
          <w:szCs w:val="22"/>
        </w:rPr>
        <w:t xml:space="preserve"> </w:t>
      </w:r>
      <w:r>
        <w:rPr>
          <w:sz w:val="22"/>
          <w:szCs w:val="22"/>
        </w:rPr>
        <w:t xml:space="preserve">On each </w:t>
      </w:r>
      <w:proofErr w:type="spellStart"/>
      <w:r>
        <w:rPr>
          <w:sz w:val="22"/>
          <w:szCs w:val="22"/>
        </w:rPr>
        <w:t>subframe</w:t>
      </w:r>
      <w:proofErr w:type="spellEnd"/>
      <w:r>
        <w:rPr>
          <w:sz w:val="22"/>
          <w:szCs w:val="22"/>
        </w:rPr>
        <w:t xml:space="preserve">, multiple monitored </w:t>
      </w:r>
      <w:r w:rsidR="008A4A61">
        <w:rPr>
          <w:sz w:val="22"/>
          <w:szCs w:val="22"/>
        </w:rPr>
        <w:t>RB</w:t>
      </w:r>
      <w:r>
        <w:rPr>
          <w:sz w:val="22"/>
          <w:szCs w:val="22"/>
        </w:rPr>
        <w:t xml:space="preserve"> sets are determined for each UE</w:t>
      </w:r>
      <w:r w:rsidRPr="00451B61">
        <w:rPr>
          <w:sz w:val="22"/>
          <w:szCs w:val="22"/>
        </w:rPr>
        <w:t xml:space="preserve"> </w:t>
      </w:r>
    </w:p>
    <w:p w14:paraId="37E4163E" w14:textId="2EB0DFE4" w:rsidR="00467EFD" w:rsidRDefault="00467EFD" w:rsidP="00467EFD">
      <w:pPr>
        <w:pStyle w:val="LGTdoc1"/>
        <w:numPr>
          <w:ilvl w:val="0"/>
          <w:numId w:val="35"/>
        </w:numPr>
        <w:spacing w:beforeLines="0" w:before="120" w:after="220" w:afterAutospacing="0"/>
        <w:rPr>
          <w:sz w:val="22"/>
          <w:szCs w:val="22"/>
        </w:rPr>
      </w:pPr>
      <w:r>
        <w:rPr>
          <w:sz w:val="22"/>
          <w:szCs w:val="22"/>
        </w:rPr>
        <w:t xml:space="preserve">On </w:t>
      </w:r>
      <w:proofErr w:type="spellStart"/>
      <w:r>
        <w:rPr>
          <w:sz w:val="22"/>
          <w:szCs w:val="22"/>
        </w:rPr>
        <w:t>subframes</w:t>
      </w:r>
      <w:proofErr w:type="spellEnd"/>
      <w:r>
        <w:rPr>
          <w:sz w:val="22"/>
          <w:szCs w:val="22"/>
        </w:rPr>
        <w:t xml:space="preserve"> containing a </w:t>
      </w:r>
      <w:r w:rsidR="00720702">
        <w:rPr>
          <w:sz w:val="22"/>
          <w:szCs w:val="22"/>
        </w:rPr>
        <w:t>M</w:t>
      </w:r>
      <w:r>
        <w:rPr>
          <w:sz w:val="22"/>
          <w:szCs w:val="22"/>
        </w:rPr>
        <w:t xml:space="preserve">PDCCH search space the monitored </w:t>
      </w:r>
      <w:r w:rsidR="008A4A61">
        <w:rPr>
          <w:sz w:val="22"/>
          <w:szCs w:val="22"/>
        </w:rPr>
        <w:t>RB</w:t>
      </w:r>
      <w:r>
        <w:rPr>
          <w:sz w:val="22"/>
          <w:szCs w:val="22"/>
        </w:rPr>
        <w:t xml:space="preserve"> set</w:t>
      </w:r>
      <w:r w:rsidR="00720702">
        <w:rPr>
          <w:sz w:val="22"/>
          <w:szCs w:val="22"/>
        </w:rPr>
        <w:t>s</w:t>
      </w:r>
      <w:r>
        <w:rPr>
          <w:sz w:val="22"/>
          <w:szCs w:val="22"/>
        </w:rPr>
        <w:t xml:space="preserve"> includes one set containing the MPDCCH search space RBs</w:t>
      </w:r>
    </w:p>
    <w:p w14:paraId="5078A066" w14:textId="4943EA71" w:rsidR="00467EFD" w:rsidRDefault="00467EFD" w:rsidP="00467EFD">
      <w:pPr>
        <w:pStyle w:val="LGTdoc1"/>
        <w:numPr>
          <w:ilvl w:val="0"/>
          <w:numId w:val="35"/>
        </w:numPr>
        <w:spacing w:beforeLines="0" w:before="120" w:after="220" w:afterAutospacing="0"/>
        <w:rPr>
          <w:sz w:val="22"/>
          <w:szCs w:val="22"/>
        </w:rPr>
      </w:pPr>
      <w:r>
        <w:rPr>
          <w:sz w:val="22"/>
          <w:szCs w:val="22"/>
        </w:rPr>
        <w:t xml:space="preserve">On </w:t>
      </w:r>
      <w:proofErr w:type="spellStart"/>
      <w:r>
        <w:rPr>
          <w:sz w:val="22"/>
          <w:szCs w:val="22"/>
        </w:rPr>
        <w:t>subframes</w:t>
      </w:r>
      <w:proofErr w:type="spellEnd"/>
      <w:r>
        <w:rPr>
          <w:sz w:val="22"/>
          <w:szCs w:val="22"/>
        </w:rPr>
        <w:t xml:space="preserve"> containing a PDSCH, the monitored </w:t>
      </w:r>
      <w:r w:rsidR="008A4A61">
        <w:rPr>
          <w:sz w:val="22"/>
          <w:szCs w:val="22"/>
        </w:rPr>
        <w:t>RB</w:t>
      </w:r>
      <w:r>
        <w:rPr>
          <w:sz w:val="22"/>
          <w:szCs w:val="22"/>
        </w:rPr>
        <w:t xml:space="preserve"> set</w:t>
      </w:r>
      <w:r w:rsidR="00720702">
        <w:rPr>
          <w:sz w:val="22"/>
          <w:szCs w:val="22"/>
        </w:rPr>
        <w:t>s</w:t>
      </w:r>
      <w:r>
        <w:rPr>
          <w:sz w:val="22"/>
          <w:szCs w:val="22"/>
        </w:rPr>
        <w:t xml:space="preserve"> includes one set containing the PDSCH RBs and any RBs in </w:t>
      </w:r>
      <w:r w:rsidR="00720702">
        <w:rPr>
          <w:sz w:val="22"/>
          <w:szCs w:val="22"/>
        </w:rPr>
        <w:t>the M</w:t>
      </w:r>
      <w:r>
        <w:rPr>
          <w:sz w:val="22"/>
          <w:szCs w:val="22"/>
        </w:rPr>
        <w:t xml:space="preserve">PDCCH search space if </w:t>
      </w:r>
      <w:r w:rsidR="00720702">
        <w:rPr>
          <w:sz w:val="22"/>
          <w:szCs w:val="22"/>
        </w:rPr>
        <w:t>M</w:t>
      </w:r>
      <w:r>
        <w:rPr>
          <w:sz w:val="22"/>
          <w:szCs w:val="22"/>
        </w:rPr>
        <w:t xml:space="preserve">PDCCH </w:t>
      </w:r>
      <w:r w:rsidR="000B1CC3">
        <w:rPr>
          <w:sz w:val="22"/>
          <w:szCs w:val="22"/>
        </w:rPr>
        <w:t xml:space="preserve">is </w:t>
      </w:r>
      <w:r>
        <w:rPr>
          <w:sz w:val="22"/>
          <w:szCs w:val="22"/>
        </w:rPr>
        <w:t>also</w:t>
      </w:r>
      <w:r w:rsidR="000B1CC3">
        <w:rPr>
          <w:sz w:val="22"/>
          <w:szCs w:val="22"/>
        </w:rPr>
        <w:t xml:space="preserve"> monitored</w:t>
      </w:r>
      <w:r>
        <w:rPr>
          <w:sz w:val="22"/>
          <w:szCs w:val="22"/>
        </w:rPr>
        <w:t xml:space="preserve"> on </w:t>
      </w:r>
      <w:r w:rsidR="000B1CC3">
        <w:rPr>
          <w:sz w:val="22"/>
          <w:szCs w:val="22"/>
        </w:rPr>
        <w:t xml:space="preserve">the </w:t>
      </w:r>
      <w:r>
        <w:rPr>
          <w:sz w:val="22"/>
          <w:szCs w:val="22"/>
        </w:rPr>
        <w:t xml:space="preserve">same </w:t>
      </w:r>
      <w:proofErr w:type="spellStart"/>
      <w:r>
        <w:rPr>
          <w:sz w:val="22"/>
          <w:szCs w:val="22"/>
        </w:rPr>
        <w:t>subframe</w:t>
      </w:r>
      <w:proofErr w:type="spellEnd"/>
    </w:p>
    <w:p w14:paraId="7B5AC8BB" w14:textId="77777777" w:rsidR="00502FEA" w:rsidRDefault="00502FEA" w:rsidP="00502FEA">
      <w:pPr>
        <w:pStyle w:val="LGTdoc1"/>
        <w:spacing w:beforeLines="0" w:before="120" w:after="220" w:afterAutospacing="0"/>
        <w:ind w:left="425"/>
        <w:rPr>
          <w:rFonts w:ascii="Arial" w:hAnsi="Arial" w:cs="Arial"/>
          <w:lang w:val="en-US"/>
        </w:rPr>
      </w:pPr>
    </w:p>
    <w:p w14:paraId="20CBA4C3" w14:textId="04EC613B" w:rsidR="00265B63" w:rsidRDefault="00265B63" w:rsidP="00265B63">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CRS </w:t>
      </w:r>
      <w:r w:rsidR="008A4A61">
        <w:rPr>
          <w:rFonts w:ascii="Arial" w:hAnsi="Arial" w:cs="Arial"/>
          <w:lang w:val="en-US"/>
        </w:rPr>
        <w:t>RB</w:t>
      </w:r>
      <w:r>
        <w:rPr>
          <w:rFonts w:ascii="Arial" w:hAnsi="Arial" w:cs="Arial"/>
          <w:lang w:val="en-US"/>
        </w:rPr>
        <w:t xml:space="preserve"> determination</w:t>
      </w:r>
      <w:r w:rsidR="00B224F1">
        <w:rPr>
          <w:rFonts w:ascii="Arial" w:hAnsi="Arial" w:cs="Arial"/>
          <w:lang w:val="en-US"/>
        </w:rPr>
        <w:t xml:space="preserve"> based on monitored </w:t>
      </w:r>
      <w:r w:rsidR="008A4A61">
        <w:rPr>
          <w:rFonts w:ascii="Arial" w:hAnsi="Arial" w:cs="Arial"/>
          <w:lang w:val="en-US"/>
        </w:rPr>
        <w:t>RB</w:t>
      </w:r>
      <w:r w:rsidR="00B224F1">
        <w:rPr>
          <w:rFonts w:ascii="Arial" w:hAnsi="Arial" w:cs="Arial"/>
          <w:lang w:val="en-US"/>
        </w:rPr>
        <w:t>s</w:t>
      </w:r>
    </w:p>
    <w:p w14:paraId="08E82FA1" w14:textId="3987FC4C" w:rsidR="008A4A61" w:rsidRDefault="00720702" w:rsidP="00FA049E">
      <w:pPr>
        <w:pStyle w:val="LGTdoc1"/>
        <w:spacing w:beforeLines="0" w:before="120" w:after="220" w:afterAutospacing="0"/>
        <w:rPr>
          <w:b w:val="0"/>
          <w:sz w:val="22"/>
          <w:szCs w:val="22"/>
        </w:rPr>
      </w:pPr>
      <w:r>
        <w:rPr>
          <w:b w:val="0"/>
          <w:sz w:val="22"/>
          <w:szCs w:val="22"/>
        </w:rPr>
        <w:t xml:space="preserve">The set of RBs </w:t>
      </w:r>
      <w:r w:rsidR="00FA049E">
        <w:rPr>
          <w:b w:val="0"/>
          <w:sz w:val="22"/>
          <w:szCs w:val="22"/>
        </w:rPr>
        <w:t xml:space="preserve">UE monitors for CRS </w:t>
      </w:r>
      <w:r>
        <w:rPr>
          <w:b w:val="0"/>
          <w:sz w:val="22"/>
          <w:szCs w:val="22"/>
        </w:rPr>
        <w:t xml:space="preserve">depends on the </w:t>
      </w:r>
      <w:r w:rsidR="00FA049E">
        <w:rPr>
          <w:b w:val="0"/>
          <w:sz w:val="22"/>
          <w:szCs w:val="22"/>
        </w:rPr>
        <w:t xml:space="preserve">monitored RB sets on that </w:t>
      </w:r>
      <w:proofErr w:type="spellStart"/>
      <w:r w:rsidR="00FA049E">
        <w:rPr>
          <w:b w:val="0"/>
          <w:sz w:val="22"/>
          <w:szCs w:val="22"/>
        </w:rPr>
        <w:t>subframe</w:t>
      </w:r>
      <w:proofErr w:type="spellEnd"/>
      <w:r>
        <w:rPr>
          <w:b w:val="0"/>
          <w:sz w:val="22"/>
          <w:szCs w:val="22"/>
        </w:rPr>
        <w:t>. The exact function could depend on whether the monitor</w:t>
      </w:r>
      <w:r w:rsidR="00FA049E">
        <w:rPr>
          <w:b w:val="0"/>
          <w:sz w:val="22"/>
          <w:szCs w:val="22"/>
        </w:rPr>
        <w:t>ed</w:t>
      </w:r>
      <w:r>
        <w:rPr>
          <w:b w:val="0"/>
          <w:sz w:val="22"/>
          <w:szCs w:val="22"/>
        </w:rPr>
        <w:t xml:space="preserve"> RB s</w:t>
      </w:r>
      <w:r w:rsidR="00FB599E">
        <w:rPr>
          <w:b w:val="0"/>
          <w:sz w:val="22"/>
          <w:szCs w:val="22"/>
        </w:rPr>
        <w:t>et corresponds to MPDCCH/</w:t>
      </w:r>
      <w:r>
        <w:rPr>
          <w:b w:val="0"/>
          <w:sz w:val="22"/>
          <w:szCs w:val="22"/>
        </w:rPr>
        <w:t>PDSCH</w:t>
      </w:r>
      <w:r w:rsidR="00FB599E">
        <w:rPr>
          <w:b w:val="0"/>
          <w:sz w:val="22"/>
          <w:szCs w:val="22"/>
        </w:rPr>
        <w:t>/UL channels</w:t>
      </w:r>
      <w:r>
        <w:rPr>
          <w:b w:val="0"/>
          <w:sz w:val="22"/>
          <w:szCs w:val="22"/>
        </w:rPr>
        <w:t xml:space="preserve"> etc. However, </w:t>
      </w:r>
      <w:r w:rsidR="00FA049E">
        <w:rPr>
          <w:b w:val="0"/>
          <w:sz w:val="22"/>
          <w:szCs w:val="22"/>
        </w:rPr>
        <w:t>we prefer to keep the design simple and let UE</w:t>
      </w:r>
      <w:r w:rsidR="00265B63">
        <w:rPr>
          <w:b w:val="0"/>
          <w:sz w:val="22"/>
          <w:szCs w:val="22"/>
        </w:rPr>
        <w:t xml:space="preserve"> have full flexibility in choosing the RBs it monitors for CRS</w:t>
      </w:r>
      <w:r w:rsidR="00CC713C">
        <w:rPr>
          <w:b w:val="0"/>
          <w:sz w:val="22"/>
          <w:szCs w:val="22"/>
        </w:rPr>
        <w:t xml:space="preserve"> </w:t>
      </w:r>
      <w:r w:rsidR="00FB599E">
        <w:rPr>
          <w:b w:val="0"/>
          <w:sz w:val="22"/>
          <w:szCs w:val="22"/>
        </w:rPr>
        <w:t>provided</w:t>
      </w:r>
      <w:r w:rsidR="008A4A61">
        <w:rPr>
          <w:b w:val="0"/>
          <w:sz w:val="22"/>
          <w:szCs w:val="22"/>
        </w:rPr>
        <w:t xml:space="preserve"> the RB and </w:t>
      </w:r>
      <w:r w:rsidR="00FB599E">
        <w:rPr>
          <w:b w:val="0"/>
          <w:sz w:val="22"/>
          <w:szCs w:val="22"/>
        </w:rPr>
        <w:t xml:space="preserve">all </w:t>
      </w:r>
      <w:r w:rsidR="008A4A61">
        <w:rPr>
          <w:b w:val="0"/>
          <w:sz w:val="22"/>
          <w:szCs w:val="22"/>
        </w:rPr>
        <w:t>the monitored RB</w:t>
      </w:r>
      <w:r w:rsidR="00FB599E">
        <w:rPr>
          <w:b w:val="0"/>
          <w:sz w:val="22"/>
          <w:szCs w:val="22"/>
        </w:rPr>
        <w:t>s</w:t>
      </w:r>
      <w:r w:rsidR="008A4A61">
        <w:rPr>
          <w:b w:val="0"/>
          <w:sz w:val="22"/>
          <w:szCs w:val="22"/>
        </w:rPr>
        <w:t xml:space="preserve"> </w:t>
      </w:r>
      <w:r w:rsidR="00FB599E">
        <w:rPr>
          <w:b w:val="0"/>
          <w:sz w:val="22"/>
          <w:szCs w:val="22"/>
        </w:rPr>
        <w:t xml:space="preserve">in a monitored RB set </w:t>
      </w:r>
      <w:r w:rsidR="008A4A61">
        <w:rPr>
          <w:b w:val="0"/>
          <w:sz w:val="22"/>
          <w:szCs w:val="22"/>
        </w:rPr>
        <w:t xml:space="preserve">lie within the CRS bandwidth capability </w:t>
      </w:r>
      <w:r w:rsidR="000B1CC3">
        <w:rPr>
          <w:b w:val="0"/>
          <w:sz w:val="22"/>
          <w:szCs w:val="22"/>
        </w:rPr>
        <w:t>of</w:t>
      </w:r>
      <w:r w:rsidR="008A4A61">
        <w:rPr>
          <w:b w:val="0"/>
          <w:sz w:val="22"/>
          <w:szCs w:val="22"/>
        </w:rPr>
        <w:t xml:space="preserve"> the UE</w:t>
      </w:r>
      <w:r w:rsidR="00FA049E">
        <w:rPr>
          <w:b w:val="0"/>
          <w:sz w:val="22"/>
          <w:szCs w:val="22"/>
        </w:rPr>
        <w:t>.</w:t>
      </w:r>
    </w:p>
    <w:p w14:paraId="1A0D18D7" w14:textId="32217853" w:rsidR="00720702" w:rsidRDefault="00720702" w:rsidP="00720702">
      <w:pPr>
        <w:pStyle w:val="LGTdoc1"/>
        <w:spacing w:beforeLines="0" w:before="120" w:after="220" w:afterAutospacing="0"/>
        <w:rPr>
          <w:sz w:val="22"/>
          <w:szCs w:val="22"/>
        </w:rPr>
      </w:pPr>
      <w:r w:rsidRPr="00CC713C">
        <w:rPr>
          <w:sz w:val="22"/>
          <w:szCs w:val="22"/>
          <w:u w:val="single"/>
        </w:rPr>
        <w:t xml:space="preserve">Proposal </w:t>
      </w:r>
      <w:r w:rsidR="00502FEA">
        <w:rPr>
          <w:sz w:val="22"/>
          <w:szCs w:val="22"/>
          <w:u w:val="single"/>
        </w:rPr>
        <w:t>3</w:t>
      </w:r>
      <w:r w:rsidRPr="00CC713C">
        <w:rPr>
          <w:sz w:val="22"/>
          <w:szCs w:val="22"/>
          <w:u w:val="single"/>
        </w:rPr>
        <w:t>:</w:t>
      </w:r>
      <w:r w:rsidRPr="00CC713C">
        <w:rPr>
          <w:sz w:val="22"/>
          <w:szCs w:val="22"/>
        </w:rPr>
        <w:t xml:space="preserve"> UE can expect CRS to be present </w:t>
      </w:r>
      <w:r>
        <w:rPr>
          <w:sz w:val="22"/>
          <w:szCs w:val="22"/>
        </w:rPr>
        <w:t>on an</w:t>
      </w:r>
      <w:r w:rsidRPr="00CC713C">
        <w:rPr>
          <w:sz w:val="22"/>
          <w:szCs w:val="22"/>
        </w:rPr>
        <w:t xml:space="preserve"> RB</w:t>
      </w:r>
      <w:r>
        <w:rPr>
          <w:sz w:val="22"/>
          <w:szCs w:val="22"/>
        </w:rPr>
        <w:t xml:space="preserve"> if, for any of the monitored RB set, the RB</w:t>
      </w:r>
      <w:r w:rsidRPr="00CC713C">
        <w:rPr>
          <w:sz w:val="22"/>
          <w:szCs w:val="22"/>
        </w:rPr>
        <w:t xml:space="preserve"> lies within the CRS bandwidth capability of the UE when monitored along with all the </w:t>
      </w:r>
      <w:r w:rsidR="00FA049E">
        <w:rPr>
          <w:sz w:val="22"/>
          <w:szCs w:val="22"/>
        </w:rPr>
        <w:t xml:space="preserve">RBs in that </w:t>
      </w:r>
      <w:r w:rsidRPr="00CC713C">
        <w:rPr>
          <w:sz w:val="22"/>
          <w:szCs w:val="22"/>
        </w:rPr>
        <w:t>monitored RB</w:t>
      </w:r>
      <w:r>
        <w:rPr>
          <w:sz w:val="22"/>
          <w:szCs w:val="22"/>
        </w:rPr>
        <w:t xml:space="preserve"> set.</w:t>
      </w:r>
    </w:p>
    <w:p w14:paraId="6B089390" w14:textId="56B01DAF" w:rsidR="00EB62E8" w:rsidRDefault="00EB62E8" w:rsidP="00EB62E8">
      <w:pPr>
        <w:pStyle w:val="LGTdoc1"/>
        <w:spacing w:beforeLines="0" w:before="120" w:after="220" w:afterAutospacing="0"/>
        <w:rPr>
          <w:b w:val="0"/>
          <w:sz w:val="22"/>
          <w:szCs w:val="22"/>
        </w:rPr>
      </w:pPr>
      <w:r>
        <w:rPr>
          <w:b w:val="0"/>
          <w:sz w:val="22"/>
          <w:szCs w:val="22"/>
        </w:rPr>
        <w:t xml:space="preserve">Note that the </w:t>
      </w:r>
      <w:proofErr w:type="spellStart"/>
      <w:r>
        <w:rPr>
          <w:b w:val="0"/>
          <w:sz w:val="22"/>
          <w:szCs w:val="22"/>
        </w:rPr>
        <w:t>center</w:t>
      </w:r>
      <w:proofErr w:type="spellEnd"/>
      <w:r>
        <w:rPr>
          <w:b w:val="0"/>
          <w:sz w:val="22"/>
          <w:szCs w:val="22"/>
        </w:rPr>
        <w:t xml:space="preserve"> 6 RBs should always contain CRS as UE may be using them for serving cell/neighbour cell measurements, initial acquisition etc. </w:t>
      </w:r>
      <w:r w:rsidR="006244C7">
        <w:rPr>
          <w:b w:val="0"/>
          <w:sz w:val="22"/>
          <w:szCs w:val="22"/>
        </w:rPr>
        <w:t>Similar to Proposal 1, a guard of X/2 PRBs is added to remove channel estimation edge effects.</w:t>
      </w:r>
    </w:p>
    <w:p w14:paraId="21B56BE7" w14:textId="43219074" w:rsidR="00EB62E8" w:rsidRDefault="00EB62E8" w:rsidP="00EB62E8">
      <w:pPr>
        <w:pStyle w:val="LGTdoc1"/>
        <w:spacing w:beforeLines="0" w:before="120" w:after="220" w:afterAutospacing="0"/>
        <w:rPr>
          <w:sz w:val="22"/>
          <w:szCs w:val="22"/>
        </w:rPr>
      </w:pPr>
      <w:r w:rsidRPr="00CC713C">
        <w:rPr>
          <w:sz w:val="22"/>
          <w:szCs w:val="22"/>
          <w:u w:val="single"/>
        </w:rPr>
        <w:t xml:space="preserve">Proposal </w:t>
      </w:r>
      <w:r w:rsidR="00502FEA">
        <w:rPr>
          <w:sz w:val="22"/>
          <w:szCs w:val="22"/>
          <w:u w:val="single"/>
        </w:rPr>
        <w:t>4</w:t>
      </w:r>
      <w:r w:rsidRPr="00CC713C">
        <w:rPr>
          <w:sz w:val="22"/>
          <w:szCs w:val="22"/>
          <w:u w:val="single"/>
        </w:rPr>
        <w:t>:</w:t>
      </w:r>
      <w:r w:rsidRPr="00CC713C">
        <w:rPr>
          <w:sz w:val="22"/>
          <w:szCs w:val="22"/>
        </w:rPr>
        <w:t xml:space="preserve"> UE can </w:t>
      </w:r>
      <w:r>
        <w:rPr>
          <w:sz w:val="22"/>
          <w:szCs w:val="22"/>
        </w:rPr>
        <w:t>always assume that CRS is present in</w:t>
      </w:r>
      <w:r w:rsidR="006244C7">
        <w:rPr>
          <w:sz w:val="22"/>
          <w:szCs w:val="22"/>
        </w:rPr>
        <w:t xml:space="preserve"> </w:t>
      </w:r>
      <w:proofErr w:type="spellStart"/>
      <w:r w:rsidR="006244C7">
        <w:rPr>
          <w:sz w:val="22"/>
          <w:szCs w:val="22"/>
        </w:rPr>
        <w:t>center</w:t>
      </w:r>
      <w:proofErr w:type="spellEnd"/>
      <w:r w:rsidR="006244C7">
        <w:rPr>
          <w:sz w:val="22"/>
          <w:szCs w:val="22"/>
        </w:rPr>
        <w:t xml:space="preserve"> 6+X RBs.</w:t>
      </w:r>
    </w:p>
    <w:p w14:paraId="3FC0F0F9" w14:textId="77777777" w:rsidR="00502FEA" w:rsidRDefault="00502FEA" w:rsidP="00EB62E8">
      <w:pPr>
        <w:pStyle w:val="LGTdoc1"/>
        <w:spacing w:beforeLines="0" w:before="120" w:after="220" w:afterAutospacing="0"/>
        <w:rPr>
          <w:sz w:val="22"/>
          <w:szCs w:val="22"/>
        </w:rPr>
      </w:pPr>
    </w:p>
    <w:p w14:paraId="2CF751F2" w14:textId="4CE64595" w:rsidR="00502FEA" w:rsidRDefault="00502FEA" w:rsidP="00502FEA">
      <w:pPr>
        <w:pStyle w:val="LGTdoc1"/>
        <w:numPr>
          <w:ilvl w:val="0"/>
          <w:numId w:val="3"/>
        </w:numPr>
        <w:spacing w:beforeLines="0" w:before="120" w:after="220" w:afterAutospacing="0"/>
        <w:rPr>
          <w:rFonts w:ascii="Arial" w:hAnsi="Arial" w:cs="Arial"/>
          <w:lang w:val="en-US"/>
        </w:rPr>
      </w:pPr>
      <w:r>
        <w:rPr>
          <w:rFonts w:ascii="Arial" w:hAnsi="Arial" w:cs="Arial"/>
          <w:lang w:val="en-US"/>
        </w:rPr>
        <w:t>Wake up/cooling period</w:t>
      </w:r>
    </w:p>
    <w:p w14:paraId="28AA01AA" w14:textId="645CAD5C" w:rsidR="00502FEA" w:rsidRPr="00502FEA" w:rsidRDefault="00502FEA" w:rsidP="00502FEA">
      <w:pPr>
        <w:pStyle w:val="LGTdoc1"/>
        <w:spacing w:beforeLines="0" w:before="120" w:after="220" w:afterAutospacing="0"/>
        <w:rPr>
          <w:rFonts w:ascii="Arial" w:hAnsi="Arial" w:cs="Arial"/>
          <w:lang w:val="en-US"/>
        </w:rPr>
      </w:pPr>
      <w:r>
        <w:rPr>
          <w:b w:val="0"/>
          <w:sz w:val="22"/>
          <w:szCs w:val="22"/>
        </w:rPr>
        <w:t xml:space="preserve">Special rules need to be defined on </w:t>
      </w:r>
      <w:proofErr w:type="spellStart"/>
      <w:r>
        <w:rPr>
          <w:b w:val="0"/>
          <w:sz w:val="22"/>
          <w:szCs w:val="22"/>
        </w:rPr>
        <w:t>subframes</w:t>
      </w:r>
      <w:proofErr w:type="spellEnd"/>
      <w:r>
        <w:rPr>
          <w:b w:val="0"/>
          <w:sz w:val="22"/>
          <w:szCs w:val="22"/>
        </w:rPr>
        <w:t xml:space="preserve"> where UE is not monitoring any MPDCCH or PDSCH. One option could be to base it on the RBs it was monitoring previously or what it expects to monitor in the future. For TDD, to avoid frequent retuning between DL and UL, on </w:t>
      </w:r>
      <w:proofErr w:type="spellStart"/>
      <w:r>
        <w:rPr>
          <w:b w:val="0"/>
          <w:sz w:val="22"/>
          <w:szCs w:val="22"/>
        </w:rPr>
        <w:t>subframes</w:t>
      </w:r>
      <w:proofErr w:type="spellEnd"/>
      <w:r>
        <w:rPr>
          <w:b w:val="0"/>
          <w:sz w:val="22"/>
          <w:szCs w:val="22"/>
        </w:rPr>
        <w:t xml:space="preserve"> not containing PDCCH/PDSCH, the UE may monitor the same RBs on DL as being used for UL transmissions in vicinity of the </w:t>
      </w:r>
      <w:proofErr w:type="spellStart"/>
      <w:r>
        <w:rPr>
          <w:b w:val="0"/>
          <w:sz w:val="22"/>
          <w:szCs w:val="22"/>
        </w:rPr>
        <w:t>subframe</w:t>
      </w:r>
      <w:proofErr w:type="spellEnd"/>
      <w:r>
        <w:rPr>
          <w:b w:val="0"/>
          <w:sz w:val="22"/>
          <w:szCs w:val="22"/>
        </w:rPr>
        <w:t>.</w:t>
      </w:r>
    </w:p>
    <w:p w14:paraId="6521AF8E" w14:textId="3917AA26" w:rsidR="00502FEA" w:rsidRPr="00EB62E8" w:rsidRDefault="00502FEA" w:rsidP="00502FEA">
      <w:pPr>
        <w:pStyle w:val="LGTdoc1"/>
        <w:spacing w:beforeLines="0" w:before="120" w:after="220" w:afterAutospacing="0"/>
        <w:rPr>
          <w:sz w:val="22"/>
          <w:szCs w:val="22"/>
        </w:rPr>
      </w:pPr>
      <w:r w:rsidRPr="00EB62E8">
        <w:rPr>
          <w:sz w:val="22"/>
          <w:szCs w:val="22"/>
          <w:u w:val="single"/>
        </w:rPr>
        <w:t xml:space="preserve">Proposal </w:t>
      </w:r>
      <w:r>
        <w:rPr>
          <w:sz w:val="22"/>
          <w:szCs w:val="22"/>
          <w:u w:val="single"/>
        </w:rPr>
        <w:t>5</w:t>
      </w:r>
      <w:r w:rsidRPr="00EB62E8">
        <w:rPr>
          <w:sz w:val="22"/>
          <w:szCs w:val="22"/>
          <w:u w:val="single"/>
        </w:rPr>
        <w:t>:</w:t>
      </w:r>
      <w:r w:rsidRPr="00EB62E8">
        <w:rPr>
          <w:sz w:val="22"/>
          <w:szCs w:val="22"/>
        </w:rPr>
        <w:t xml:space="preserve"> On </w:t>
      </w:r>
      <w:proofErr w:type="spellStart"/>
      <w:r w:rsidRPr="00EB62E8">
        <w:rPr>
          <w:sz w:val="22"/>
          <w:szCs w:val="22"/>
        </w:rPr>
        <w:t>subframes</w:t>
      </w:r>
      <w:proofErr w:type="spellEnd"/>
      <w:r w:rsidRPr="00EB62E8">
        <w:rPr>
          <w:sz w:val="22"/>
          <w:szCs w:val="22"/>
        </w:rPr>
        <w:t xml:space="preserve"> where UE is not monitoring MPDCCH or PDSCH: </w:t>
      </w:r>
    </w:p>
    <w:p w14:paraId="5858D59E" w14:textId="77777777" w:rsidR="00502FEA" w:rsidRDefault="00502FEA" w:rsidP="00502FEA">
      <w:pPr>
        <w:pStyle w:val="LGTdoc1"/>
        <w:numPr>
          <w:ilvl w:val="0"/>
          <w:numId w:val="36"/>
        </w:numPr>
        <w:spacing w:beforeLines="0" w:before="120" w:after="220" w:afterAutospacing="0"/>
        <w:rPr>
          <w:sz w:val="22"/>
          <w:szCs w:val="22"/>
        </w:rPr>
      </w:pPr>
      <w:r w:rsidRPr="00EB62E8">
        <w:rPr>
          <w:sz w:val="22"/>
          <w:szCs w:val="22"/>
        </w:rPr>
        <w:t xml:space="preserve">If the </w:t>
      </w:r>
      <w:proofErr w:type="spellStart"/>
      <w:r w:rsidRPr="00EB62E8">
        <w:rPr>
          <w:sz w:val="22"/>
          <w:szCs w:val="22"/>
        </w:rPr>
        <w:t>subframe</w:t>
      </w:r>
      <w:proofErr w:type="spellEnd"/>
      <w:r w:rsidRPr="00EB62E8">
        <w:rPr>
          <w:sz w:val="22"/>
          <w:szCs w:val="22"/>
        </w:rPr>
        <w:t xml:space="preserve"> is within M </w:t>
      </w:r>
      <w:proofErr w:type="spellStart"/>
      <w:r w:rsidRPr="00EB62E8">
        <w:rPr>
          <w:sz w:val="22"/>
          <w:szCs w:val="22"/>
        </w:rPr>
        <w:t>subframes</w:t>
      </w:r>
      <w:proofErr w:type="spellEnd"/>
      <w:r w:rsidRPr="00EB62E8">
        <w:rPr>
          <w:sz w:val="22"/>
          <w:szCs w:val="22"/>
        </w:rPr>
        <w:t xml:space="preserve"> after a monitored </w:t>
      </w:r>
      <w:proofErr w:type="spellStart"/>
      <w:r w:rsidRPr="00EB62E8">
        <w:rPr>
          <w:sz w:val="22"/>
          <w:szCs w:val="22"/>
        </w:rPr>
        <w:t>subframe</w:t>
      </w:r>
      <w:proofErr w:type="spellEnd"/>
      <w:r w:rsidRPr="00EB62E8">
        <w:rPr>
          <w:sz w:val="22"/>
          <w:szCs w:val="22"/>
        </w:rPr>
        <w:t xml:space="preserve">, the UE can assume the set of CRS RBs on the last monitored </w:t>
      </w:r>
      <w:proofErr w:type="spellStart"/>
      <w:r w:rsidRPr="00EB62E8">
        <w:rPr>
          <w:sz w:val="22"/>
          <w:szCs w:val="22"/>
        </w:rPr>
        <w:t>subframe</w:t>
      </w:r>
      <w:proofErr w:type="spellEnd"/>
      <w:r w:rsidRPr="00EB62E8">
        <w:rPr>
          <w:sz w:val="22"/>
          <w:szCs w:val="22"/>
        </w:rPr>
        <w:t xml:space="preserve"> prior to this </w:t>
      </w:r>
      <w:proofErr w:type="spellStart"/>
      <w:r w:rsidRPr="00EB62E8">
        <w:rPr>
          <w:sz w:val="22"/>
          <w:szCs w:val="22"/>
        </w:rPr>
        <w:t>subframe</w:t>
      </w:r>
      <w:proofErr w:type="spellEnd"/>
      <w:r w:rsidRPr="00EB62E8">
        <w:rPr>
          <w:sz w:val="22"/>
          <w:szCs w:val="22"/>
        </w:rPr>
        <w:t xml:space="preserve"> also contain CRS on this </w:t>
      </w:r>
      <w:proofErr w:type="spellStart"/>
      <w:r w:rsidRPr="00EB62E8">
        <w:rPr>
          <w:sz w:val="22"/>
          <w:szCs w:val="22"/>
        </w:rPr>
        <w:t>subframe</w:t>
      </w:r>
      <w:proofErr w:type="spellEnd"/>
    </w:p>
    <w:p w14:paraId="42DAED05" w14:textId="77777777" w:rsidR="00502FEA" w:rsidRDefault="00502FEA" w:rsidP="00502FEA">
      <w:pPr>
        <w:pStyle w:val="LGTdoc1"/>
        <w:numPr>
          <w:ilvl w:val="0"/>
          <w:numId w:val="36"/>
        </w:numPr>
        <w:spacing w:beforeLines="0" w:before="120" w:after="220" w:afterAutospacing="0"/>
        <w:rPr>
          <w:sz w:val="22"/>
          <w:szCs w:val="22"/>
        </w:rPr>
      </w:pPr>
      <w:r w:rsidRPr="00EB62E8">
        <w:rPr>
          <w:sz w:val="22"/>
          <w:szCs w:val="22"/>
        </w:rPr>
        <w:t xml:space="preserve">If the </w:t>
      </w:r>
      <w:proofErr w:type="spellStart"/>
      <w:r w:rsidRPr="00EB62E8">
        <w:rPr>
          <w:sz w:val="22"/>
          <w:szCs w:val="22"/>
        </w:rPr>
        <w:t>subframe</w:t>
      </w:r>
      <w:proofErr w:type="spellEnd"/>
      <w:r w:rsidRPr="00EB62E8">
        <w:rPr>
          <w:sz w:val="22"/>
          <w:szCs w:val="22"/>
        </w:rPr>
        <w:t xml:space="preserve"> is within N </w:t>
      </w:r>
      <w:proofErr w:type="spellStart"/>
      <w:r w:rsidRPr="00EB62E8">
        <w:rPr>
          <w:sz w:val="22"/>
          <w:szCs w:val="22"/>
        </w:rPr>
        <w:t>subframes</w:t>
      </w:r>
      <w:proofErr w:type="spellEnd"/>
      <w:r w:rsidRPr="00EB62E8">
        <w:rPr>
          <w:sz w:val="22"/>
          <w:szCs w:val="22"/>
        </w:rPr>
        <w:t xml:space="preserve"> before a next monitored </w:t>
      </w:r>
      <w:proofErr w:type="spellStart"/>
      <w:r w:rsidRPr="00EB62E8">
        <w:rPr>
          <w:sz w:val="22"/>
          <w:szCs w:val="22"/>
        </w:rPr>
        <w:t>subframe</w:t>
      </w:r>
      <w:proofErr w:type="spellEnd"/>
      <w:r w:rsidRPr="00EB62E8">
        <w:rPr>
          <w:sz w:val="22"/>
          <w:szCs w:val="22"/>
        </w:rPr>
        <w:t xml:space="preserve">, the UE can assume the set of CRS RBs on the first monitored </w:t>
      </w:r>
      <w:proofErr w:type="spellStart"/>
      <w:r w:rsidRPr="00EB62E8">
        <w:rPr>
          <w:sz w:val="22"/>
          <w:szCs w:val="22"/>
        </w:rPr>
        <w:t>subframe</w:t>
      </w:r>
      <w:proofErr w:type="spellEnd"/>
      <w:r w:rsidRPr="00EB62E8">
        <w:rPr>
          <w:sz w:val="22"/>
          <w:szCs w:val="22"/>
        </w:rPr>
        <w:t xml:space="preserve"> after this </w:t>
      </w:r>
      <w:proofErr w:type="spellStart"/>
      <w:r w:rsidRPr="00EB62E8">
        <w:rPr>
          <w:sz w:val="22"/>
          <w:szCs w:val="22"/>
        </w:rPr>
        <w:t>subframe</w:t>
      </w:r>
      <w:proofErr w:type="spellEnd"/>
      <w:r w:rsidRPr="00EB62E8">
        <w:rPr>
          <w:sz w:val="22"/>
          <w:szCs w:val="22"/>
        </w:rPr>
        <w:t xml:space="preserve"> also contain CRS on this </w:t>
      </w:r>
      <w:proofErr w:type="spellStart"/>
      <w:r w:rsidRPr="00EB62E8">
        <w:rPr>
          <w:sz w:val="22"/>
          <w:szCs w:val="22"/>
        </w:rPr>
        <w:t>subframe</w:t>
      </w:r>
      <w:proofErr w:type="spellEnd"/>
    </w:p>
    <w:p w14:paraId="63C3B38D" w14:textId="13760C3C" w:rsidR="00502FEA" w:rsidRPr="00EB62E8" w:rsidRDefault="00502FEA" w:rsidP="00502FEA">
      <w:pPr>
        <w:pStyle w:val="LGTdoc1"/>
        <w:numPr>
          <w:ilvl w:val="0"/>
          <w:numId w:val="36"/>
        </w:numPr>
        <w:spacing w:beforeLines="0" w:before="120" w:after="220" w:afterAutospacing="0"/>
        <w:rPr>
          <w:sz w:val="22"/>
          <w:szCs w:val="22"/>
        </w:rPr>
      </w:pPr>
      <w:r>
        <w:rPr>
          <w:sz w:val="22"/>
          <w:szCs w:val="22"/>
        </w:rPr>
        <w:t xml:space="preserve">For TDD, the UL RB allocation in vicinity of these </w:t>
      </w:r>
      <w:proofErr w:type="spellStart"/>
      <w:r>
        <w:rPr>
          <w:sz w:val="22"/>
          <w:szCs w:val="22"/>
        </w:rPr>
        <w:t>subframes</w:t>
      </w:r>
      <w:proofErr w:type="spellEnd"/>
      <w:r>
        <w:rPr>
          <w:sz w:val="22"/>
          <w:szCs w:val="22"/>
        </w:rPr>
        <w:t xml:space="preserve"> may also be considered to determine the monitored RB sets and the corresponding CRS RBs</w:t>
      </w:r>
      <w:r w:rsidR="006244C7">
        <w:rPr>
          <w:sz w:val="22"/>
          <w:szCs w:val="22"/>
        </w:rPr>
        <w:t xml:space="preserve"> if the UE is not monitoring MPDCCH in these </w:t>
      </w:r>
      <w:proofErr w:type="spellStart"/>
      <w:r w:rsidR="006244C7">
        <w:rPr>
          <w:sz w:val="22"/>
          <w:szCs w:val="22"/>
        </w:rPr>
        <w:t>subframes</w:t>
      </w:r>
      <w:proofErr w:type="spellEnd"/>
    </w:p>
    <w:p w14:paraId="07B98DDE" w14:textId="5F323753" w:rsidR="00502FEA" w:rsidRDefault="00502FEA">
      <w:pPr>
        <w:widowControl/>
        <w:wordWrap/>
        <w:autoSpaceDE/>
        <w:autoSpaceDN/>
        <w:jc w:val="left"/>
        <w:rPr>
          <w:rFonts w:ascii="Arial" w:hAnsi="Arial" w:cs="Arial"/>
          <w:b/>
          <w:snapToGrid w:val="0"/>
          <w:kern w:val="0"/>
          <w:sz w:val="28"/>
          <w:szCs w:val="20"/>
        </w:rPr>
      </w:pPr>
      <w:r>
        <w:rPr>
          <w:rFonts w:ascii="Arial" w:hAnsi="Arial" w:cs="Arial"/>
        </w:rPr>
        <w:br w:type="page"/>
      </w:r>
    </w:p>
    <w:p w14:paraId="2481504F" w14:textId="77777777" w:rsidR="00720702" w:rsidRDefault="00720702" w:rsidP="00720702">
      <w:pPr>
        <w:pStyle w:val="LGTdoc1"/>
        <w:spacing w:beforeLines="0" w:before="120" w:after="220" w:afterAutospacing="0"/>
        <w:ind w:left="432"/>
        <w:rPr>
          <w:rFonts w:ascii="Arial" w:hAnsi="Arial" w:cs="Arial"/>
          <w:lang w:val="en-US"/>
        </w:rPr>
      </w:pPr>
    </w:p>
    <w:p w14:paraId="0AE73D74" w14:textId="560B39E9" w:rsidR="00C34876" w:rsidRPr="000946EF" w:rsidRDefault="00C34876" w:rsidP="00181D01">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356FF4BF" w:rsidR="001A1BF8" w:rsidRPr="001A1BF8" w:rsidRDefault="00720702" w:rsidP="00A4397C">
      <w:pPr>
        <w:pStyle w:val="LGTdoc1"/>
        <w:spacing w:beforeLines="0" w:before="120" w:after="220" w:afterAutospacing="0"/>
        <w:rPr>
          <w:b w:val="0"/>
          <w:sz w:val="22"/>
          <w:szCs w:val="22"/>
        </w:rPr>
      </w:pPr>
      <w:r>
        <w:rPr>
          <w:b w:val="0"/>
          <w:sz w:val="22"/>
          <w:szCs w:val="22"/>
        </w:rPr>
        <w:t>The proposals made in this contribution are summarized below.</w:t>
      </w:r>
    </w:p>
    <w:p w14:paraId="2CF914CF" w14:textId="77777777" w:rsidR="006244C7" w:rsidRDefault="006244C7" w:rsidP="006244C7">
      <w:pPr>
        <w:pStyle w:val="LGTdoc1"/>
        <w:spacing w:beforeLines="0" w:before="120" w:after="220" w:afterAutospacing="0"/>
        <w:rPr>
          <w:sz w:val="22"/>
          <w:szCs w:val="22"/>
        </w:rPr>
      </w:pPr>
      <w:r w:rsidRPr="00451B61">
        <w:rPr>
          <w:sz w:val="22"/>
          <w:szCs w:val="22"/>
          <w:u w:val="single"/>
        </w:rPr>
        <w:t>Proposal 1:</w:t>
      </w:r>
      <w:r w:rsidRPr="00451B61">
        <w:rPr>
          <w:sz w:val="22"/>
          <w:szCs w:val="22"/>
        </w:rPr>
        <w:t xml:space="preserve"> UE signal</w:t>
      </w:r>
      <w:r>
        <w:rPr>
          <w:sz w:val="22"/>
          <w:szCs w:val="22"/>
        </w:rPr>
        <w:t xml:space="preserve">ling of </w:t>
      </w:r>
      <w:r w:rsidRPr="00451B61">
        <w:rPr>
          <w:sz w:val="22"/>
          <w:szCs w:val="22"/>
        </w:rPr>
        <w:t xml:space="preserve">CRS bandwidth capability </w:t>
      </w:r>
      <w:r>
        <w:rPr>
          <w:sz w:val="22"/>
          <w:szCs w:val="22"/>
        </w:rPr>
        <w:t>is introduced. The supported CRS bandwidth</w:t>
      </w:r>
      <w:r w:rsidRPr="00451B61">
        <w:rPr>
          <w:sz w:val="22"/>
          <w:szCs w:val="22"/>
        </w:rPr>
        <w:t xml:space="preserve"> </w:t>
      </w:r>
      <w:r>
        <w:rPr>
          <w:sz w:val="22"/>
          <w:szCs w:val="22"/>
        </w:rPr>
        <w:t xml:space="preserve">capability </w:t>
      </w:r>
      <w:r w:rsidRPr="00451B61">
        <w:rPr>
          <w:sz w:val="22"/>
          <w:szCs w:val="22"/>
        </w:rPr>
        <w:t xml:space="preserve">values </w:t>
      </w:r>
      <w:r>
        <w:rPr>
          <w:sz w:val="22"/>
          <w:szCs w:val="22"/>
        </w:rPr>
        <w:t xml:space="preserve">are </w:t>
      </w:r>
      <w:r w:rsidRPr="00451B61">
        <w:rPr>
          <w:sz w:val="22"/>
          <w:szCs w:val="22"/>
        </w:rPr>
        <w:t>{6</w:t>
      </w:r>
      <w:proofErr w:type="gramStart"/>
      <w:r w:rsidRPr="00451B61">
        <w:rPr>
          <w:sz w:val="22"/>
          <w:szCs w:val="22"/>
        </w:rPr>
        <w:t>,</w:t>
      </w:r>
      <w:r>
        <w:rPr>
          <w:sz w:val="22"/>
          <w:szCs w:val="22"/>
        </w:rPr>
        <w:t>12,</w:t>
      </w:r>
      <w:r w:rsidRPr="00451B61">
        <w:rPr>
          <w:sz w:val="22"/>
          <w:szCs w:val="22"/>
        </w:rPr>
        <w:t>25,50,100</w:t>
      </w:r>
      <w:proofErr w:type="gramEnd"/>
      <w:r w:rsidRPr="00451B61">
        <w:rPr>
          <w:sz w:val="22"/>
          <w:szCs w:val="22"/>
        </w:rPr>
        <w:t>}</w:t>
      </w:r>
      <w:r>
        <w:rPr>
          <w:sz w:val="22"/>
          <w:szCs w:val="22"/>
        </w:rPr>
        <w:t xml:space="preserve"> + X</w:t>
      </w:r>
      <w:r w:rsidRPr="00451B61">
        <w:rPr>
          <w:sz w:val="22"/>
          <w:szCs w:val="22"/>
        </w:rPr>
        <w:t xml:space="preserve"> </w:t>
      </w:r>
      <w:r>
        <w:rPr>
          <w:sz w:val="22"/>
          <w:szCs w:val="22"/>
        </w:rPr>
        <w:t>RBs. FFS the value(s) of X.</w:t>
      </w:r>
    </w:p>
    <w:p w14:paraId="461D5F94" w14:textId="50955A85" w:rsidR="00720702" w:rsidRDefault="00720702" w:rsidP="00720702">
      <w:pPr>
        <w:pStyle w:val="LGTdoc1"/>
        <w:spacing w:beforeLines="0" w:before="120" w:after="220" w:afterAutospacing="0"/>
        <w:rPr>
          <w:sz w:val="22"/>
          <w:szCs w:val="22"/>
        </w:rPr>
      </w:pPr>
      <w:r w:rsidRPr="00451B61">
        <w:rPr>
          <w:sz w:val="22"/>
          <w:szCs w:val="22"/>
          <w:u w:val="single"/>
        </w:rPr>
        <w:t xml:space="preserve">Proposal </w:t>
      </w:r>
      <w:r>
        <w:rPr>
          <w:sz w:val="22"/>
          <w:szCs w:val="22"/>
          <w:u w:val="single"/>
        </w:rPr>
        <w:t>2</w:t>
      </w:r>
      <w:r w:rsidRPr="00451B61">
        <w:rPr>
          <w:sz w:val="22"/>
          <w:szCs w:val="22"/>
          <w:u w:val="single"/>
        </w:rPr>
        <w:t>:</w:t>
      </w:r>
      <w:r w:rsidRPr="00451B61">
        <w:rPr>
          <w:sz w:val="22"/>
          <w:szCs w:val="22"/>
        </w:rPr>
        <w:t xml:space="preserve"> </w:t>
      </w:r>
      <w:r>
        <w:rPr>
          <w:sz w:val="22"/>
          <w:szCs w:val="22"/>
        </w:rPr>
        <w:t xml:space="preserve">On each </w:t>
      </w:r>
      <w:proofErr w:type="spellStart"/>
      <w:r>
        <w:rPr>
          <w:sz w:val="22"/>
          <w:szCs w:val="22"/>
        </w:rPr>
        <w:t>subframe</w:t>
      </w:r>
      <w:proofErr w:type="spellEnd"/>
      <w:r>
        <w:rPr>
          <w:sz w:val="22"/>
          <w:szCs w:val="22"/>
        </w:rPr>
        <w:t xml:space="preserve">, multiple monitored RB </w:t>
      </w:r>
      <w:r w:rsidR="000B1CC3">
        <w:rPr>
          <w:sz w:val="22"/>
          <w:szCs w:val="22"/>
        </w:rPr>
        <w:t>sets are determined for each UE</w:t>
      </w:r>
    </w:p>
    <w:p w14:paraId="6FE89D8F" w14:textId="00ECF5F3" w:rsidR="00720702" w:rsidRDefault="00720702" w:rsidP="00720702">
      <w:pPr>
        <w:pStyle w:val="LGTdoc1"/>
        <w:numPr>
          <w:ilvl w:val="0"/>
          <w:numId w:val="35"/>
        </w:numPr>
        <w:spacing w:beforeLines="0" w:before="120" w:after="220" w:afterAutospacing="0"/>
        <w:rPr>
          <w:sz w:val="22"/>
          <w:szCs w:val="22"/>
        </w:rPr>
      </w:pPr>
      <w:r>
        <w:rPr>
          <w:sz w:val="22"/>
          <w:szCs w:val="22"/>
        </w:rPr>
        <w:t xml:space="preserve">On </w:t>
      </w:r>
      <w:proofErr w:type="spellStart"/>
      <w:r>
        <w:rPr>
          <w:sz w:val="22"/>
          <w:szCs w:val="22"/>
        </w:rPr>
        <w:t>subframes</w:t>
      </w:r>
      <w:proofErr w:type="spellEnd"/>
      <w:r>
        <w:rPr>
          <w:sz w:val="22"/>
          <w:szCs w:val="22"/>
        </w:rPr>
        <w:t xml:space="preserve"> containing a MPDCCH search space the monitored RB sets includes one set contain</w:t>
      </w:r>
      <w:r w:rsidR="000B1CC3">
        <w:rPr>
          <w:sz w:val="22"/>
          <w:szCs w:val="22"/>
        </w:rPr>
        <w:t>ing the MPDCCH search space RBs</w:t>
      </w:r>
    </w:p>
    <w:p w14:paraId="6CC5C9B3" w14:textId="77777777" w:rsidR="000B1CC3" w:rsidRDefault="000B1CC3" w:rsidP="000B1CC3">
      <w:pPr>
        <w:pStyle w:val="LGTdoc1"/>
        <w:numPr>
          <w:ilvl w:val="0"/>
          <w:numId w:val="35"/>
        </w:numPr>
        <w:spacing w:beforeLines="0" w:before="120" w:after="220" w:afterAutospacing="0"/>
        <w:rPr>
          <w:sz w:val="22"/>
          <w:szCs w:val="22"/>
        </w:rPr>
      </w:pPr>
      <w:r>
        <w:rPr>
          <w:sz w:val="22"/>
          <w:szCs w:val="22"/>
        </w:rPr>
        <w:t xml:space="preserve">On </w:t>
      </w:r>
      <w:proofErr w:type="spellStart"/>
      <w:r>
        <w:rPr>
          <w:sz w:val="22"/>
          <w:szCs w:val="22"/>
        </w:rPr>
        <w:t>subframes</w:t>
      </w:r>
      <w:proofErr w:type="spellEnd"/>
      <w:r>
        <w:rPr>
          <w:sz w:val="22"/>
          <w:szCs w:val="22"/>
        </w:rPr>
        <w:t xml:space="preserve"> containing a PDSCH, the monitored RB sets includes one set containing the PDSCH RBs and any RBs in the MPDCCH search space if MPDCCH is also monitored on the same </w:t>
      </w:r>
      <w:proofErr w:type="spellStart"/>
      <w:r>
        <w:rPr>
          <w:sz w:val="22"/>
          <w:szCs w:val="22"/>
        </w:rPr>
        <w:t>subframe</w:t>
      </w:r>
      <w:proofErr w:type="spellEnd"/>
    </w:p>
    <w:p w14:paraId="54B3208B" w14:textId="7C0541DF" w:rsidR="00FA049E" w:rsidRDefault="00FA049E" w:rsidP="00FA049E">
      <w:pPr>
        <w:pStyle w:val="LGTdoc1"/>
        <w:spacing w:beforeLines="0" w:before="120" w:after="220" w:afterAutospacing="0"/>
        <w:rPr>
          <w:sz w:val="22"/>
          <w:szCs w:val="22"/>
        </w:rPr>
      </w:pPr>
      <w:r w:rsidRPr="00CC713C">
        <w:rPr>
          <w:sz w:val="22"/>
          <w:szCs w:val="22"/>
          <w:u w:val="single"/>
        </w:rPr>
        <w:t xml:space="preserve">Proposal </w:t>
      </w:r>
      <w:r w:rsidR="00502FEA">
        <w:rPr>
          <w:sz w:val="22"/>
          <w:szCs w:val="22"/>
          <w:u w:val="single"/>
        </w:rPr>
        <w:t>3</w:t>
      </w:r>
      <w:r w:rsidRPr="00CC713C">
        <w:rPr>
          <w:sz w:val="22"/>
          <w:szCs w:val="22"/>
          <w:u w:val="single"/>
        </w:rPr>
        <w:t>:</w:t>
      </w:r>
      <w:r w:rsidRPr="00CC713C">
        <w:rPr>
          <w:sz w:val="22"/>
          <w:szCs w:val="22"/>
        </w:rPr>
        <w:t xml:space="preserve"> UE can expect CRS to be present </w:t>
      </w:r>
      <w:r>
        <w:rPr>
          <w:sz w:val="22"/>
          <w:szCs w:val="22"/>
        </w:rPr>
        <w:t>on an</w:t>
      </w:r>
      <w:r w:rsidRPr="00CC713C">
        <w:rPr>
          <w:sz w:val="22"/>
          <w:szCs w:val="22"/>
        </w:rPr>
        <w:t xml:space="preserve"> RB</w:t>
      </w:r>
      <w:r>
        <w:rPr>
          <w:sz w:val="22"/>
          <w:szCs w:val="22"/>
        </w:rPr>
        <w:t xml:space="preserve"> if, for any of the monitored RB set, the RB</w:t>
      </w:r>
      <w:r w:rsidRPr="00CC713C">
        <w:rPr>
          <w:sz w:val="22"/>
          <w:szCs w:val="22"/>
        </w:rPr>
        <w:t xml:space="preserve"> lies within the CRS bandwidth capability of the UE when monitored along with all the </w:t>
      </w:r>
      <w:r>
        <w:rPr>
          <w:sz w:val="22"/>
          <w:szCs w:val="22"/>
        </w:rPr>
        <w:t xml:space="preserve">RBs in that </w:t>
      </w:r>
      <w:r w:rsidRPr="00CC713C">
        <w:rPr>
          <w:sz w:val="22"/>
          <w:szCs w:val="22"/>
        </w:rPr>
        <w:t>monitored RB</w:t>
      </w:r>
      <w:r>
        <w:rPr>
          <w:sz w:val="22"/>
          <w:szCs w:val="22"/>
        </w:rPr>
        <w:t xml:space="preserve"> set.</w:t>
      </w:r>
    </w:p>
    <w:p w14:paraId="45650BF6" w14:textId="77777777" w:rsidR="006244C7" w:rsidRDefault="006244C7" w:rsidP="006244C7">
      <w:pPr>
        <w:pStyle w:val="LGTdoc1"/>
        <w:spacing w:beforeLines="0" w:before="120" w:after="220" w:afterAutospacing="0"/>
        <w:rPr>
          <w:sz w:val="22"/>
          <w:szCs w:val="22"/>
        </w:rPr>
      </w:pPr>
      <w:r w:rsidRPr="00CC713C">
        <w:rPr>
          <w:sz w:val="22"/>
          <w:szCs w:val="22"/>
          <w:u w:val="single"/>
        </w:rPr>
        <w:t xml:space="preserve">Proposal </w:t>
      </w:r>
      <w:r>
        <w:rPr>
          <w:sz w:val="22"/>
          <w:szCs w:val="22"/>
          <w:u w:val="single"/>
        </w:rPr>
        <w:t>4</w:t>
      </w:r>
      <w:r w:rsidRPr="00CC713C">
        <w:rPr>
          <w:sz w:val="22"/>
          <w:szCs w:val="22"/>
          <w:u w:val="single"/>
        </w:rPr>
        <w:t>:</w:t>
      </w:r>
      <w:r w:rsidRPr="00CC713C">
        <w:rPr>
          <w:sz w:val="22"/>
          <w:szCs w:val="22"/>
        </w:rPr>
        <w:t xml:space="preserve"> UE can </w:t>
      </w:r>
      <w:r>
        <w:rPr>
          <w:sz w:val="22"/>
          <w:szCs w:val="22"/>
        </w:rPr>
        <w:t xml:space="preserve">always assume that CRS is present in </w:t>
      </w:r>
      <w:proofErr w:type="spellStart"/>
      <w:r>
        <w:rPr>
          <w:sz w:val="22"/>
          <w:szCs w:val="22"/>
        </w:rPr>
        <w:t>center</w:t>
      </w:r>
      <w:proofErr w:type="spellEnd"/>
      <w:r>
        <w:rPr>
          <w:sz w:val="22"/>
          <w:szCs w:val="22"/>
        </w:rPr>
        <w:t xml:space="preserve"> 6+X RBs.</w:t>
      </w:r>
    </w:p>
    <w:p w14:paraId="7B3221CF" w14:textId="77777777" w:rsidR="006244C7" w:rsidRPr="00EB62E8" w:rsidRDefault="006244C7" w:rsidP="006244C7">
      <w:pPr>
        <w:pStyle w:val="LGTdoc1"/>
        <w:spacing w:beforeLines="0" w:before="120" w:after="220" w:afterAutospacing="0"/>
        <w:rPr>
          <w:sz w:val="22"/>
          <w:szCs w:val="22"/>
        </w:rPr>
      </w:pPr>
      <w:r w:rsidRPr="00EB62E8">
        <w:rPr>
          <w:sz w:val="22"/>
          <w:szCs w:val="22"/>
          <w:u w:val="single"/>
        </w:rPr>
        <w:t xml:space="preserve">Proposal </w:t>
      </w:r>
      <w:r>
        <w:rPr>
          <w:sz w:val="22"/>
          <w:szCs w:val="22"/>
          <w:u w:val="single"/>
        </w:rPr>
        <w:t>5</w:t>
      </w:r>
      <w:r w:rsidRPr="00EB62E8">
        <w:rPr>
          <w:sz w:val="22"/>
          <w:szCs w:val="22"/>
          <w:u w:val="single"/>
        </w:rPr>
        <w:t>:</w:t>
      </w:r>
      <w:r w:rsidRPr="00EB62E8">
        <w:rPr>
          <w:sz w:val="22"/>
          <w:szCs w:val="22"/>
        </w:rPr>
        <w:t xml:space="preserve"> On </w:t>
      </w:r>
      <w:proofErr w:type="spellStart"/>
      <w:r w:rsidRPr="00EB62E8">
        <w:rPr>
          <w:sz w:val="22"/>
          <w:szCs w:val="22"/>
        </w:rPr>
        <w:t>subframes</w:t>
      </w:r>
      <w:proofErr w:type="spellEnd"/>
      <w:r w:rsidRPr="00EB62E8">
        <w:rPr>
          <w:sz w:val="22"/>
          <w:szCs w:val="22"/>
        </w:rPr>
        <w:t xml:space="preserve"> where UE is not monitoring MPDCCH or PDSCH: </w:t>
      </w:r>
    </w:p>
    <w:p w14:paraId="4D47F91C" w14:textId="77777777" w:rsidR="006244C7" w:rsidRDefault="006244C7" w:rsidP="006244C7">
      <w:pPr>
        <w:pStyle w:val="LGTdoc1"/>
        <w:numPr>
          <w:ilvl w:val="0"/>
          <w:numId w:val="36"/>
        </w:numPr>
        <w:spacing w:beforeLines="0" w:before="120" w:after="220" w:afterAutospacing="0"/>
        <w:rPr>
          <w:sz w:val="22"/>
          <w:szCs w:val="22"/>
        </w:rPr>
      </w:pPr>
      <w:r w:rsidRPr="00EB62E8">
        <w:rPr>
          <w:sz w:val="22"/>
          <w:szCs w:val="22"/>
        </w:rPr>
        <w:t xml:space="preserve">If the </w:t>
      </w:r>
      <w:proofErr w:type="spellStart"/>
      <w:r w:rsidRPr="00EB62E8">
        <w:rPr>
          <w:sz w:val="22"/>
          <w:szCs w:val="22"/>
        </w:rPr>
        <w:t>subframe</w:t>
      </w:r>
      <w:proofErr w:type="spellEnd"/>
      <w:r w:rsidRPr="00EB62E8">
        <w:rPr>
          <w:sz w:val="22"/>
          <w:szCs w:val="22"/>
        </w:rPr>
        <w:t xml:space="preserve"> is within M </w:t>
      </w:r>
      <w:proofErr w:type="spellStart"/>
      <w:r w:rsidRPr="00EB62E8">
        <w:rPr>
          <w:sz w:val="22"/>
          <w:szCs w:val="22"/>
        </w:rPr>
        <w:t>subframes</w:t>
      </w:r>
      <w:proofErr w:type="spellEnd"/>
      <w:r w:rsidRPr="00EB62E8">
        <w:rPr>
          <w:sz w:val="22"/>
          <w:szCs w:val="22"/>
        </w:rPr>
        <w:t xml:space="preserve"> after a monitored </w:t>
      </w:r>
      <w:proofErr w:type="spellStart"/>
      <w:r w:rsidRPr="00EB62E8">
        <w:rPr>
          <w:sz w:val="22"/>
          <w:szCs w:val="22"/>
        </w:rPr>
        <w:t>subframe</w:t>
      </w:r>
      <w:proofErr w:type="spellEnd"/>
      <w:r w:rsidRPr="00EB62E8">
        <w:rPr>
          <w:sz w:val="22"/>
          <w:szCs w:val="22"/>
        </w:rPr>
        <w:t xml:space="preserve">, the UE can assume the set of CRS RBs on the last monitored </w:t>
      </w:r>
      <w:proofErr w:type="spellStart"/>
      <w:r w:rsidRPr="00EB62E8">
        <w:rPr>
          <w:sz w:val="22"/>
          <w:szCs w:val="22"/>
        </w:rPr>
        <w:t>subframe</w:t>
      </w:r>
      <w:proofErr w:type="spellEnd"/>
      <w:r w:rsidRPr="00EB62E8">
        <w:rPr>
          <w:sz w:val="22"/>
          <w:szCs w:val="22"/>
        </w:rPr>
        <w:t xml:space="preserve"> prior to this </w:t>
      </w:r>
      <w:proofErr w:type="spellStart"/>
      <w:r w:rsidRPr="00EB62E8">
        <w:rPr>
          <w:sz w:val="22"/>
          <w:szCs w:val="22"/>
        </w:rPr>
        <w:t>subframe</w:t>
      </w:r>
      <w:proofErr w:type="spellEnd"/>
      <w:r w:rsidRPr="00EB62E8">
        <w:rPr>
          <w:sz w:val="22"/>
          <w:szCs w:val="22"/>
        </w:rPr>
        <w:t xml:space="preserve"> also contain CRS on this </w:t>
      </w:r>
      <w:proofErr w:type="spellStart"/>
      <w:r w:rsidRPr="00EB62E8">
        <w:rPr>
          <w:sz w:val="22"/>
          <w:szCs w:val="22"/>
        </w:rPr>
        <w:t>subframe</w:t>
      </w:r>
      <w:proofErr w:type="spellEnd"/>
    </w:p>
    <w:p w14:paraId="5D2C8B33" w14:textId="77777777" w:rsidR="006244C7" w:rsidRDefault="006244C7" w:rsidP="006244C7">
      <w:pPr>
        <w:pStyle w:val="LGTdoc1"/>
        <w:numPr>
          <w:ilvl w:val="0"/>
          <w:numId w:val="36"/>
        </w:numPr>
        <w:spacing w:beforeLines="0" w:before="120" w:after="220" w:afterAutospacing="0"/>
        <w:rPr>
          <w:sz w:val="22"/>
          <w:szCs w:val="22"/>
        </w:rPr>
      </w:pPr>
      <w:r w:rsidRPr="00EB62E8">
        <w:rPr>
          <w:sz w:val="22"/>
          <w:szCs w:val="22"/>
        </w:rPr>
        <w:t xml:space="preserve">If the </w:t>
      </w:r>
      <w:proofErr w:type="spellStart"/>
      <w:r w:rsidRPr="00EB62E8">
        <w:rPr>
          <w:sz w:val="22"/>
          <w:szCs w:val="22"/>
        </w:rPr>
        <w:t>subframe</w:t>
      </w:r>
      <w:proofErr w:type="spellEnd"/>
      <w:r w:rsidRPr="00EB62E8">
        <w:rPr>
          <w:sz w:val="22"/>
          <w:szCs w:val="22"/>
        </w:rPr>
        <w:t xml:space="preserve"> is within N </w:t>
      </w:r>
      <w:proofErr w:type="spellStart"/>
      <w:r w:rsidRPr="00EB62E8">
        <w:rPr>
          <w:sz w:val="22"/>
          <w:szCs w:val="22"/>
        </w:rPr>
        <w:t>subframes</w:t>
      </w:r>
      <w:proofErr w:type="spellEnd"/>
      <w:r w:rsidRPr="00EB62E8">
        <w:rPr>
          <w:sz w:val="22"/>
          <w:szCs w:val="22"/>
        </w:rPr>
        <w:t xml:space="preserve"> before a next monitored </w:t>
      </w:r>
      <w:proofErr w:type="spellStart"/>
      <w:r w:rsidRPr="00EB62E8">
        <w:rPr>
          <w:sz w:val="22"/>
          <w:szCs w:val="22"/>
        </w:rPr>
        <w:t>subframe</w:t>
      </w:r>
      <w:proofErr w:type="spellEnd"/>
      <w:r w:rsidRPr="00EB62E8">
        <w:rPr>
          <w:sz w:val="22"/>
          <w:szCs w:val="22"/>
        </w:rPr>
        <w:t xml:space="preserve">, the UE can assume the set of CRS RBs on the first monitored </w:t>
      </w:r>
      <w:proofErr w:type="spellStart"/>
      <w:r w:rsidRPr="00EB62E8">
        <w:rPr>
          <w:sz w:val="22"/>
          <w:szCs w:val="22"/>
        </w:rPr>
        <w:t>subframe</w:t>
      </w:r>
      <w:proofErr w:type="spellEnd"/>
      <w:r w:rsidRPr="00EB62E8">
        <w:rPr>
          <w:sz w:val="22"/>
          <w:szCs w:val="22"/>
        </w:rPr>
        <w:t xml:space="preserve"> after this </w:t>
      </w:r>
      <w:proofErr w:type="spellStart"/>
      <w:r w:rsidRPr="00EB62E8">
        <w:rPr>
          <w:sz w:val="22"/>
          <w:szCs w:val="22"/>
        </w:rPr>
        <w:t>subframe</w:t>
      </w:r>
      <w:proofErr w:type="spellEnd"/>
      <w:r w:rsidRPr="00EB62E8">
        <w:rPr>
          <w:sz w:val="22"/>
          <w:szCs w:val="22"/>
        </w:rPr>
        <w:t xml:space="preserve"> also contain CRS on this </w:t>
      </w:r>
      <w:proofErr w:type="spellStart"/>
      <w:r w:rsidRPr="00EB62E8">
        <w:rPr>
          <w:sz w:val="22"/>
          <w:szCs w:val="22"/>
        </w:rPr>
        <w:t>subframe</w:t>
      </w:r>
      <w:proofErr w:type="spellEnd"/>
    </w:p>
    <w:p w14:paraId="10E5102D" w14:textId="77777777" w:rsidR="006244C7" w:rsidRPr="00EB62E8" w:rsidRDefault="006244C7" w:rsidP="006244C7">
      <w:pPr>
        <w:pStyle w:val="LGTdoc1"/>
        <w:numPr>
          <w:ilvl w:val="0"/>
          <w:numId w:val="36"/>
        </w:numPr>
        <w:spacing w:beforeLines="0" w:before="120" w:after="220" w:afterAutospacing="0"/>
        <w:rPr>
          <w:sz w:val="22"/>
          <w:szCs w:val="22"/>
        </w:rPr>
      </w:pPr>
      <w:r>
        <w:rPr>
          <w:sz w:val="22"/>
          <w:szCs w:val="22"/>
        </w:rPr>
        <w:t xml:space="preserve">For TDD, the UL RB allocation in vicinity of these </w:t>
      </w:r>
      <w:proofErr w:type="spellStart"/>
      <w:r>
        <w:rPr>
          <w:sz w:val="22"/>
          <w:szCs w:val="22"/>
        </w:rPr>
        <w:t>subframes</w:t>
      </w:r>
      <w:proofErr w:type="spellEnd"/>
      <w:r>
        <w:rPr>
          <w:sz w:val="22"/>
          <w:szCs w:val="22"/>
        </w:rPr>
        <w:t xml:space="preserve"> may also be considered to determine the monitored RB sets and the corresponding CRS RBs if the UE is not monitoring MPDCCH in these </w:t>
      </w:r>
      <w:proofErr w:type="spellStart"/>
      <w:r>
        <w:rPr>
          <w:sz w:val="22"/>
          <w:szCs w:val="22"/>
        </w:rPr>
        <w:t>subframes</w:t>
      </w:r>
      <w:proofErr w:type="spellEnd"/>
    </w:p>
    <w:p w14:paraId="552C0FC5" w14:textId="77777777" w:rsidR="00A33FC8" w:rsidRPr="000946EF" w:rsidRDefault="00A33FC8">
      <w:pPr>
        <w:pStyle w:val="LGTdoc1"/>
        <w:spacing w:beforeLines="0" w:before="120" w:after="220" w:afterAutospacing="0"/>
        <w:rPr>
          <w:sz w:val="22"/>
          <w:szCs w:val="22"/>
        </w:rPr>
      </w:pPr>
      <w:bookmarkStart w:id="2" w:name="_GoBack"/>
      <w:bookmarkEnd w:id="2"/>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46192AA4" w14:textId="6D698B3E" w:rsidR="00E0095B" w:rsidRDefault="00E0095B" w:rsidP="00E0095B">
      <w:pPr>
        <w:pStyle w:val="LGTdoc1"/>
        <w:spacing w:before="120" w:after="220"/>
        <w:rPr>
          <w:b w:val="0"/>
          <w:sz w:val="22"/>
          <w:szCs w:val="22"/>
        </w:rPr>
      </w:pPr>
      <w:r w:rsidRPr="00FF47FD">
        <w:rPr>
          <w:b w:val="0"/>
          <w:sz w:val="22"/>
          <w:szCs w:val="22"/>
        </w:rPr>
        <w:t xml:space="preserve">[1] </w:t>
      </w:r>
      <w:r w:rsidR="004E4DA6" w:rsidRPr="004E4DA6">
        <w:rPr>
          <w:b w:val="0"/>
          <w:sz w:val="22"/>
          <w:szCs w:val="22"/>
        </w:rPr>
        <w:t>RP-170732</w:t>
      </w:r>
      <w:r w:rsidRPr="00FF47FD">
        <w:rPr>
          <w:b w:val="0"/>
          <w:sz w:val="22"/>
          <w:szCs w:val="22"/>
        </w:rPr>
        <w:t>, “</w:t>
      </w:r>
      <w:r w:rsidR="004E4DA6" w:rsidRPr="004E4DA6">
        <w:rPr>
          <w:b w:val="0"/>
          <w:sz w:val="22"/>
          <w:szCs w:val="22"/>
        </w:rPr>
        <w:t>New WID on Even further enhanced MTC for LTE</w:t>
      </w:r>
      <w:r w:rsidR="004E4DA6">
        <w:rPr>
          <w:b w:val="0"/>
          <w:sz w:val="22"/>
          <w:szCs w:val="22"/>
        </w:rPr>
        <w:t>”</w:t>
      </w:r>
      <w:r w:rsidRPr="00FF47FD">
        <w:rPr>
          <w:b w:val="0"/>
          <w:sz w:val="22"/>
          <w:szCs w:val="22"/>
        </w:rPr>
        <w:t>,</w:t>
      </w:r>
      <w:r w:rsidR="004E4DA6">
        <w:rPr>
          <w:b w:val="0"/>
          <w:sz w:val="22"/>
          <w:szCs w:val="22"/>
        </w:rPr>
        <w:t xml:space="preserve"> </w:t>
      </w:r>
      <w:r w:rsidRPr="0047204B">
        <w:rPr>
          <w:b w:val="0"/>
          <w:sz w:val="22"/>
          <w:szCs w:val="22"/>
        </w:rPr>
        <w:t>Ericsson, Qualcomm</w:t>
      </w:r>
      <w:r w:rsidR="004E4DA6">
        <w:rPr>
          <w:b w:val="0"/>
          <w:sz w:val="22"/>
          <w:szCs w:val="22"/>
        </w:rPr>
        <w:t>,</w:t>
      </w:r>
      <w:r w:rsidRPr="00FF47FD">
        <w:rPr>
          <w:b w:val="0"/>
          <w:sz w:val="22"/>
          <w:szCs w:val="22"/>
        </w:rPr>
        <w:t xml:space="preserve"> </w:t>
      </w:r>
      <w:r w:rsidR="004E4DA6">
        <w:rPr>
          <w:b w:val="0"/>
          <w:sz w:val="22"/>
          <w:szCs w:val="22"/>
        </w:rPr>
        <w:t>3GPP TSG RAN Meeting #75</w:t>
      </w:r>
      <w:r>
        <w:rPr>
          <w:b w:val="0"/>
          <w:sz w:val="22"/>
          <w:szCs w:val="22"/>
        </w:rPr>
        <w:t xml:space="preserve">, </w:t>
      </w:r>
      <w:r w:rsidR="004E4DA6" w:rsidRPr="004E4DA6">
        <w:rPr>
          <w:b w:val="0"/>
          <w:sz w:val="22"/>
          <w:szCs w:val="22"/>
        </w:rPr>
        <w:t>Dubrovnik, Croatia, March 6 - 9, 2017</w:t>
      </w:r>
      <w:r w:rsidR="004E4DA6">
        <w:rPr>
          <w:b w:val="0"/>
          <w:sz w:val="22"/>
          <w:szCs w:val="22"/>
        </w:rPr>
        <w:t>.</w:t>
      </w:r>
    </w:p>
    <w:p w14:paraId="6A6E3F39" w14:textId="77777777" w:rsidR="00743CF1" w:rsidRDefault="00743CF1" w:rsidP="00743CF1">
      <w:pPr>
        <w:pStyle w:val="LGTdoc1"/>
        <w:spacing w:before="120" w:after="220"/>
        <w:rPr>
          <w:b w:val="0"/>
          <w:sz w:val="22"/>
          <w:szCs w:val="22"/>
        </w:rPr>
      </w:pPr>
    </w:p>
    <w:p w14:paraId="35FFE54E" w14:textId="77777777" w:rsidR="00743CF1" w:rsidRDefault="00743CF1" w:rsidP="00C91B61">
      <w:pPr>
        <w:pStyle w:val="LGTdoc1"/>
        <w:spacing w:before="120" w:after="220"/>
        <w:rPr>
          <w:b w:val="0"/>
          <w:sz w:val="22"/>
          <w:szCs w:val="22"/>
        </w:rPr>
      </w:pPr>
    </w:p>
    <w:sectPr w:rsidR="00743CF1"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043AD" w14:textId="77777777" w:rsidR="00244379" w:rsidRDefault="00244379">
      <w:r>
        <w:separator/>
      </w:r>
    </w:p>
  </w:endnote>
  <w:endnote w:type="continuationSeparator" w:id="0">
    <w:p w14:paraId="32F2910F" w14:textId="77777777" w:rsidR="00244379" w:rsidRDefault="00244379">
      <w:r>
        <w:continuationSeparator/>
      </w:r>
    </w:p>
  </w:endnote>
  <w:endnote w:type="continuationNotice" w:id="1">
    <w:p w14:paraId="6D474A8B" w14:textId="77777777" w:rsidR="00244379" w:rsidRDefault="00244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1368ADC9"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244C7">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1E629" w14:textId="77777777" w:rsidR="00244379" w:rsidRDefault="00244379">
      <w:r>
        <w:separator/>
      </w:r>
    </w:p>
  </w:footnote>
  <w:footnote w:type="continuationSeparator" w:id="0">
    <w:p w14:paraId="01E0D1A4" w14:textId="77777777" w:rsidR="00244379" w:rsidRDefault="00244379">
      <w:r>
        <w:continuationSeparator/>
      </w:r>
    </w:p>
  </w:footnote>
  <w:footnote w:type="continuationNotice" w:id="1">
    <w:p w14:paraId="60EF6609" w14:textId="77777777" w:rsidR="00244379" w:rsidRDefault="0024437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6"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4"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6"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9"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8"/>
  </w:num>
  <w:num w:numId="2">
    <w:abstractNumId w:val="13"/>
  </w:num>
  <w:num w:numId="3">
    <w:abstractNumId w:val="23"/>
  </w:num>
  <w:num w:numId="4">
    <w:abstractNumId w:val="33"/>
  </w:num>
  <w:num w:numId="5">
    <w:abstractNumId w:val="34"/>
  </w:num>
  <w:num w:numId="6">
    <w:abstractNumId w:val="2"/>
  </w:num>
  <w:num w:numId="7">
    <w:abstractNumId w:val="35"/>
  </w:num>
  <w:num w:numId="8">
    <w:abstractNumId w:val="25"/>
  </w:num>
  <w:num w:numId="9">
    <w:abstractNumId w:val="5"/>
  </w:num>
  <w:num w:numId="10">
    <w:abstractNumId w:val="7"/>
  </w:num>
  <w:num w:numId="11">
    <w:abstractNumId w:val="26"/>
  </w:num>
  <w:num w:numId="12">
    <w:abstractNumId w:val="28"/>
  </w:num>
  <w:num w:numId="13">
    <w:abstractNumId w:val="14"/>
  </w:num>
  <w:num w:numId="14">
    <w:abstractNumId w:val="8"/>
  </w:num>
  <w:num w:numId="15">
    <w:abstractNumId w:val="15"/>
  </w:num>
  <w:num w:numId="16">
    <w:abstractNumId w:val="9"/>
  </w:num>
  <w:num w:numId="17">
    <w:abstractNumId w:val="16"/>
  </w:num>
  <w:num w:numId="18">
    <w:abstractNumId w:val="27"/>
  </w:num>
  <w:num w:numId="19">
    <w:abstractNumId w:val="3"/>
  </w:num>
  <w:num w:numId="20">
    <w:abstractNumId w:val="0"/>
  </w:num>
  <w:num w:numId="21">
    <w:abstractNumId w:val="11"/>
  </w:num>
  <w:num w:numId="22">
    <w:abstractNumId w:val="32"/>
  </w:num>
  <w:num w:numId="23">
    <w:abstractNumId w:val="22"/>
  </w:num>
  <w:num w:numId="24">
    <w:abstractNumId w:val="1"/>
  </w:num>
  <w:num w:numId="25">
    <w:abstractNumId w:val="19"/>
  </w:num>
  <w:num w:numId="26">
    <w:abstractNumId w:val="4"/>
  </w:num>
  <w:num w:numId="27">
    <w:abstractNumId w:val="10"/>
  </w:num>
  <w:num w:numId="28">
    <w:abstractNumId w:val="21"/>
  </w:num>
  <w:num w:numId="29">
    <w:abstractNumId w:val="30"/>
  </w:num>
  <w:num w:numId="30">
    <w:abstractNumId w:val="17"/>
  </w:num>
  <w:num w:numId="31">
    <w:abstractNumId w:val="24"/>
  </w:num>
  <w:num w:numId="32">
    <w:abstractNumId w:val="31"/>
  </w:num>
  <w:num w:numId="33">
    <w:abstractNumId w:val="6"/>
  </w:num>
  <w:num w:numId="34">
    <w:abstractNumId w:val="12"/>
  </w:num>
  <w:num w:numId="35">
    <w:abstractNumId w:val="20"/>
  </w:num>
  <w:num w:numId="3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3EB8"/>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1CC3"/>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379"/>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BC2"/>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6E8D"/>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2FEA"/>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4C7"/>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B36"/>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5F12"/>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B4A"/>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44E80F4E-300E-41F3-A06A-DE8CF804E6BF}">
  <ds:schemaRefs>
    <ds:schemaRef ds:uri="http://schemas.openxmlformats.org/officeDocument/2006/bibliography"/>
  </ds:schemaRefs>
</ds:datastoreItem>
</file>

<file path=customXml/itemProps7.xml><?xml version="1.0" encoding="utf-8"?>
<ds:datastoreItem xmlns:ds="http://schemas.openxmlformats.org/officeDocument/2006/customXml" ds:itemID="{85551285-4630-4F87-82B2-56E54218F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3</Pages>
  <Words>1069</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145</cp:revision>
  <cp:lastPrinted>2010-08-13T21:54:00Z</cp:lastPrinted>
  <dcterms:created xsi:type="dcterms:W3CDTF">2016-09-30T03:35:00Z</dcterms:created>
  <dcterms:modified xsi:type="dcterms:W3CDTF">2017-03-25T03:21:00Z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AdHocReviewCycleID">
    <vt:i4>-1006982661</vt:i4>
  </property>
  <property fmtid="{D5CDD505-2E9C-101B-9397-08002B2CF9AE}" pid="5" name="_NewReviewCycle">
    <vt:lpwstr/>
  </property>
  <property fmtid="{D5CDD505-2E9C-101B-9397-08002B2CF9AE}" pid="6" name="_EmailSubject">
    <vt:lpwstr>Multicast contributions</vt:lpwstr>
  </property>
  <property fmtid="{D5CDD505-2E9C-101B-9397-08002B2CF9AE}" pid="7" name="_AuthorEmail">
    <vt:lpwstr>gsomiche@qti.qualcomm.com</vt:lpwstr>
  </property>
  <property fmtid="{D5CDD505-2E9C-101B-9397-08002B2CF9AE}" pid="8" name="_AuthorEmailDisplayName">
    <vt:lpwstr>Somichetty, Gowrisankar</vt:lpwstr>
  </property>
  <property fmtid="{D5CDD505-2E9C-101B-9397-08002B2CF9AE}" pid="9" name="_PreviousAdHocReviewCycleID">
    <vt:i4>-1642265845</vt:i4>
  </property>
  <property fmtid="{D5CDD505-2E9C-101B-9397-08002B2CF9AE}" pid="10" name="_ReviewingToolsShownOnce">
    <vt:lpwstr/>
  </property>
</Properties>
</file>